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4896D" w14:textId="0FCD59C2" w:rsidR="00B32BB3" w:rsidRPr="00024318" w:rsidRDefault="00B32BB3" w:rsidP="00C61242">
      <w:pPr>
        <w:rPr>
          <w:rFonts w:ascii="Arial" w:hAnsi="Arial" w:cs="Arial"/>
          <w:b/>
          <w:szCs w:val="22"/>
        </w:rPr>
      </w:pPr>
      <w:r w:rsidRPr="00024318">
        <w:rPr>
          <w:rFonts w:ascii="Arial" w:hAnsi="Arial" w:cs="Arial"/>
          <w:b/>
          <w:i/>
          <w:szCs w:val="22"/>
        </w:rPr>
        <w:t>Template</w:t>
      </w:r>
      <w:r w:rsidRPr="00024318">
        <w:rPr>
          <w:rFonts w:ascii="Arial" w:hAnsi="Arial" w:cs="Arial"/>
          <w:b/>
          <w:szCs w:val="22"/>
        </w:rPr>
        <w:t xml:space="preserve">: Developing Nurse Standardized Procedure for </w:t>
      </w:r>
      <w:r w:rsidR="00A7248B">
        <w:rPr>
          <w:rFonts w:ascii="Arial" w:hAnsi="Arial" w:cs="Arial"/>
          <w:b/>
          <w:szCs w:val="22"/>
        </w:rPr>
        <w:t>Diabetes</w:t>
      </w:r>
      <w:r w:rsidRPr="00024318">
        <w:rPr>
          <w:rFonts w:ascii="Arial" w:hAnsi="Arial" w:cs="Arial"/>
          <w:b/>
          <w:szCs w:val="22"/>
        </w:rPr>
        <w:t xml:space="preserve"> Management</w:t>
      </w:r>
    </w:p>
    <w:p w14:paraId="47F8F1BD" w14:textId="77777777" w:rsidR="00B32BB3" w:rsidRDefault="00B32BB3" w:rsidP="00C61242">
      <w:pPr>
        <w:rPr>
          <w:rFonts w:ascii="Arial" w:hAnsi="Arial" w:cs="Arial"/>
          <w:szCs w:val="22"/>
        </w:rPr>
      </w:pPr>
    </w:p>
    <w:p w14:paraId="345EC304" w14:textId="18D919CE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Clinical Protocol: Nurse Co-management in </w:t>
      </w:r>
      <w:r w:rsidR="00A7248B">
        <w:rPr>
          <w:rFonts w:ascii="Arial" w:hAnsi="Arial" w:cs="Arial"/>
          <w:szCs w:val="22"/>
        </w:rPr>
        <w:t>Diabetes</w:t>
      </w:r>
    </w:p>
    <w:p w14:paraId="326C44C0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7E963A7C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Effective date:</w:t>
      </w:r>
    </w:p>
    <w:p w14:paraId="644EA4D9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Policy &amp; Procedure:</w:t>
      </w:r>
    </w:p>
    <w:p w14:paraId="38171823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Revision date: </w:t>
      </w:r>
    </w:p>
    <w:p w14:paraId="6905C17E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Last reviewed:</w:t>
      </w:r>
    </w:p>
    <w:p w14:paraId="1CDCE341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6106FE57" w14:textId="77777777" w:rsidR="007B0F5E" w:rsidRDefault="009537CC" w:rsidP="00C61242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b/>
          <w:szCs w:val="22"/>
        </w:rPr>
        <w:t>Policy</w:t>
      </w:r>
    </w:p>
    <w:p w14:paraId="6458459E" w14:textId="79B3422A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It is the policy of ________ Health Center to allow qualified RNs to co-manage patients ages 18 years and older with</w:t>
      </w:r>
      <w:r w:rsidR="004B1AFB">
        <w:rPr>
          <w:rFonts w:ascii="Arial" w:hAnsi="Arial" w:cs="Arial"/>
          <w:szCs w:val="22"/>
        </w:rPr>
        <w:t xml:space="preserve"> diabetes</w:t>
      </w:r>
      <w:r>
        <w:rPr>
          <w:rFonts w:ascii="Arial" w:hAnsi="Arial" w:cs="Arial"/>
          <w:szCs w:val="22"/>
        </w:rPr>
        <w:t>.</w:t>
      </w:r>
    </w:p>
    <w:p w14:paraId="29739B76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531FC845" w14:textId="77777777" w:rsidR="009537CC" w:rsidRPr="007B0F5E" w:rsidRDefault="007B0F5E" w:rsidP="00C61242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I. Procedure</w:t>
      </w:r>
    </w:p>
    <w:p w14:paraId="0552E712" w14:textId="77777777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A. Functions the RN may perform:</w:t>
      </w:r>
      <w:r w:rsidR="00EB6496">
        <w:rPr>
          <w:rFonts w:ascii="Arial" w:hAnsi="Arial" w:cs="Arial"/>
          <w:szCs w:val="22"/>
        </w:rPr>
        <w:t xml:space="preserve"> </w:t>
      </w:r>
      <w:r w:rsidR="00EB6496" w:rsidRPr="00EB6496">
        <w:rPr>
          <w:rFonts w:ascii="Arial" w:hAnsi="Arial" w:cs="Arial"/>
          <w:szCs w:val="22"/>
        </w:rPr>
        <w:t>collect subjective data (patient history), collect objective data (perform physical examinations), assess patient status, order and interpret labs, develop and implement treatment and educational plan of care</w:t>
      </w:r>
    </w:p>
    <w:p w14:paraId="58775582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7518505D" w14:textId="77777777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Scope: under the following circumstances the RN may perform function</w:t>
      </w:r>
    </w:p>
    <w:p w14:paraId="40CFEE74" w14:textId="4854F720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Setting – within </w:t>
      </w:r>
      <w:r w:rsidR="00F61952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clinic site</w:t>
      </w:r>
    </w:p>
    <w:p w14:paraId="03FBBCEC" w14:textId="30FC2EC9" w:rsidR="009537CC" w:rsidRDefault="009537CC" w:rsidP="00EB6496">
      <w:pPr>
        <w:rPr>
          <w:rFonts w:ascii="Arial" w:hAnsi="Arial" w:cs="Arial"/>
          <w:szCs w:val="22"/>
        </w:rPr>
      </w:pPr>
      <w:r w:rsidRPr="00EB6496">
        <w:rPr>
          <w:rFonts w:ascii="Arial" w:hAnsi="Arial" w:cs="Arial"/>
          <w:szCs w:val="22"/>
        </w:rPr>
        <w:t>2. Supervision – the RN may operate independently within the constrai</w:t>
      </w:r>
      <w:r w:rsidR="00EB6496">
        <w:rPr>
          <w:rFonts w:ascii="Arial" w:hAnsi="Arial" w:cs="Arial"/>
          <w:szCs w:val="22"/>
        </w:rPr>
        <w:t>nts and criteria of this policy</w:t>
      </w:r>
      <w:r w:rsidR="00EB6496" w:rsidRPr="00EB6496">
        <w:rPr>
          <w:rFonts w:ascii="Arial" w:hAnsi="Arial" w:cs="Arial"/>
          <w:szCs w:val="22"/>
        </w:rPr>
        <w:t xml:space="preserve"> in partnership with mentoring physician(s) and </w:t>
      </w:r>
      <w:r w:rsidR="00F61952">
        <w:rPr>
          <w:rFonts w:ascii="Arial" w:hAnsi="Arial" w:cs="Arial"/>
          <w:szCs w:val="22"/>
        </w:rPr>
        <w:t xml:space="preserve">the designated </w:t>
      </w:r>
      <w:r w:rsidR="00EB6496" w:rsidRPr="00EB6496">
        <w:rPr>
          <w:rFonts w:ascii="Arial" w:hAnsi="Arial" w:cs="Arial"/>
          <w:szCs w:val="22"/>
        </w:rPr>
        <w:t>primary care physician to provide care under the protocol.</w:t>
      </w:r>
    </w:p>
    <w:p w14:paraId="6B8B68F9" w14:textId="77777777" w:rsidR="009537CC" w:rsidRDefault="00EB6496" w:rsidP="009537C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 Patient criteria</w:t>
      </w:r>
      <w:r w:rsidR="009537CC">
        <w:rPr>
          <w:rFonts w:ascii="Arial" w:hAnsi="Arial" w:cs="Arial"/>
          <w:szCs w:val="22"/>
        </w:rPr>
        <w:t>:</w:t>
      </w:r>
    </w:p>
    <w:p w14:paraId="5E46FDFC" w14:textId="62E1CBE4" w:rsidR="00EB6496" w:rsidRPr="00A46D1B" w:rsidRDefault="00EB6496" w:rsidP="00A46D1B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 xml:space="preserve">Patient </w:t>
      </w:r>
      <w:r w:rsidR="00862771" w:rsidRPr="00A46D1B">
        <w:rPr>
          <w:rFonts w:ascii="Arial" w:hAnsi="Arial" w:cs="Arial"/>
          <w:szCs w:val="22"/>
        </w:rPr>
        <w:t>has</w:t>
      </w:r>
      <w:r w:rsidRPr="00A46D1B">
        <w:rPr>
          <w:rFonts w:ascii="Arial" w:hAnsi="Arial" w:cs="Arial"/>
          <w:szCs w:val="22"/>
        </w:rPr>
        <w:t xml:space="preserve"> a designated primary care provider</w:t>
      </w:r>
      <w:r w:rsidR="00862771" w:rsidRPr="00A46D1B">
        <w:rPr>
          <w:rFonts w:ascii="Arial" w:hAnsi="Arial" w:cs="Arial"/>
          <w:szCs w:val="22"/>
        </w:rPr>
        <w:t>.</w:t>
      </w:r>
    </w:p>
    <w:p w14:paraId="42D207D9" w14:textId="32729E19" w:rsidR="00A97AAE" w:rsidRPr="00A46D1B" w:rsidRDefault="003901EF" w:rsidP="00A46D1B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F64700" w:rsidRPr="00A46D1B">
        <w:rPr>
          <w:rFonts w:ascii="Arial" w:hAnsi="Arial" w:cs="Arial"/>
          <w:szCs w:val="22"/>
        </w:rPr>
        <w:t>atient</w:t>
      </w:r>
      <w:r w:rsidR="009537CC" w:rsidRPr="00A46D1B">
        <w:rPr>
          <w:rFonts w:ascii="Arial" w:hAnsi="Arial" w:cs="Arial"/>
          <w:szCs w:val="22"/>
        </w:rPr>
        <w:t xml:space="preserve"> </w:t>
      </w:r>
      <w:r w:rsidR="00DC09AD" w:rsidRPr="00A46D1B">
        <w:rPr>
          <w:rFonts w:ascii="Arial" w:hAnsi="Arial" w:cs="Arial"/>
          <w:szCs w:val="22"/>
        </w:rPr>
        <w:t xml:space="preserve">is diagnosed </w:t>
      </w:r>
      <w:r w:rsidR="009537CC" w:rsidRPr="00A46D1B">
        <w:rPr>
          <w:rFonts w:ascii="Arial" w:hAnsi="Arial" w:cs="Arial"/>
          <w:szCs w:val="22"/>
        </w:rPr>
        <w:t>with</w:t>
      </w:r>
      <w:r w:rsidR="00F64700" w:rsidRPr="00A46D1B">
        <w:rPr>
          <w:rFonts w:ascii="Arial" w:hAnsi="Arial" w:cs="Arial"/>
          <w:szCs w:val="22"/>
        </w:rPr>
        <w:t xml:space="preserve"> </w:t>
      </w:r>
      <w:r w:rsidR="00DC09AD" w:rsidRPr="00A46D1B">
        <w:rPr>
          <w:rFonts w:ascii="Arial" w:hAnsi="Arial" w:cs="Arial"/>
          <w:szCs w:val="22"/>
        </w:rPr>
        <w:t>type 2 d</w:t>
      </w:r>
      <w:r w:rsidR="004B1AFB" w:rsidRPr="00A46D1B">
        <w:rPr>
          <w:rFonts w:ascii="Arial" w:hAnsi="Arial" w:cs="Arial"/>
          <w:szCs w:val="22"/>
        </w:rPr>
        <w:t>iabetes</w:t>
      </w:r>
      <w:r w:rsidR="00DC09AD" w:rsidRPr="00A46D1B">
        <w:rPr>
          <w:rFonts w:ascii="Arial" w:hAnsi="Arial" w:cs="Arial"/>
          <w:szCs w:val="22"/>
        </w:rPr>
        <w:t xml:space="preserve"> using American Diabetes Association Standards</w:t>
      </w:r>
      <w:r w:rsidR="00A00E13" w:rsidRPr="00A46D1B">
        <w:rPr>
          <w:rFonts w:ascii="Arial" w:hAnsi="Arial" w:cs="Arial"/>
          <w:szCs w:val="22"/>
        </w:rPr>
        <w:t xml:space="preserve"> diagnostic criteria</w:t>
      </w:r>
      <w:r w:rsidR="00211273">
        <w:rPr>
          <w:rFonts w:ascii="Arial" w:hAnsi="Arial" w:cs="Arial"/>
          <w:szCs w:val="22"/>
        </w:rPr>
        <w:t>. (Appendix I)</w:t>
      </w:r>
      <w:r w:rsidR="00DC09AD" w:rsidRPr="00A46D1B">
        <w:rPr>
          <w:rFonts w:ascii="Arial" w:hAnsi="Arial" w:cs="Arial"/>
          <w:szCs w:val="22"/>
        </w:rPr>
        <w:t xml:space="preserve"> </w:t>
      </w:r>
    </w:p>
    <w:p w14:paraId="320A4D5C" w14:textId="30A5D0D5" w:rsidR="009537CC" w:rsidRPr="005F62EE" w:rsidRDefault="00F64700" w:rsidP="00A46D1B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 xml:space="preserve">The patient does not have </w:t>
      </w:r>
      <w:r w:rsidR="009537CC" w:rsidRPr="00A46D1B">
        <w:rPr>
          <w:rFonts w:ascii="Arial" w:hAnsi="Arial" w:cs="Arial"/>
          <w:szCs w:val="22"/>
        </w:rPr>
        <w:t>the following co-</w:t>
      </w:r>
      <w:r w:rsidR="009537CC" w:rsidRPr="00F01659">
        <w:rPr>
          <w:rFonts w:ascii="Arial" w:hAnsi="Arial" w:cs="Arial"/>
          <w:szCs w:val="22"/>
        </w:rPr>
        <w:t>morbidities:</w:t>
      </w:r>
      <w:r w:rsidR="009401D3" w:rsidRPr="00F01659">
        <w:rPr>
          <w:rFonts w:ascii="Arial" w:hAnsi="Arial" w:cs="Arial"/>
          <w:szCs w:val="22"/>
        </w:rPr>
        <w:t xml:space="preserve"> pregnancy, </w:t>
      </w:r>
      <w:r w:rsidR="0079660B">
        <w:rPr>
          <w:rFonts w:ascii="Arial" w:hAnsi="Arial" w:cs="Arial"/>
          <w:szCs w:val="22"/>
        </w:rPr>
        <w:t xml:space="preserve">unstable </w:t>
      </w:r>
      <w:r w:rsidR="009401D3" w:rsidRPr="00F01659">
        <w:rPr>
          <w:rFonts w:ascii="Arial" w:hAnsi="Arial" w:cs="Arial"/>
          <w:szCs w:val="22"/>
        </w:rPr>
        <w:t>vascular complications, severe depression</w:t>
      </w:r>
      <w:r w:rsidR="0079660B">
        <w:rPr>
          <w:rFonts w:ascii="Arial" w:hAnsi="Arial" w:cs="Arial"/>
          <w:szCs w:val="22"/>
        </w:rPr>
        <w:t xml:space="preserve"> or other mental health comorbi</w:t>
      </w:r>
      <w:r w:rsidR="00C00177">
        <w:rPr>
          <w:rFonts w:ascii="Arial" w:hAnsi="Arial" w:cs="Arial"/>
          <w:szCs w:val="22"/>
        </w:rPr>
        <w:t>di</w:t>
      </w:r>
      <w:r w:rsidR="0079660B">
        <w:rPr>
          <w:rFonts w:ascii="Arial" w:hAnsi="Arial" w:cs="Arial"/>
          <w:szCs w:val="22"/>
        </w:rPr>
        <w:t>ties</w:t>
      </w:r>
      <w:r w:rsidR="009401D3" w:rsidRPr="00F01659">
        <w:rPr>
          <w:rFonts w:ascii="Arial" w:hAnsi="Arial" w:cs="Arial"/>
          <w:szCs w:val="22"/>
        </w:rPr>
        <w:t xml:space="preserve">, </w:t>
      </w:r>
      <w:r w:rsidR="00C00177">
        <w:rPr>
          <w:rFonts w:ascii="Arial" w:hAnsi="Arial" w:cs="Arial"/>
          <w:szCs w:val="22"/>
        </w:rPr>
        <w:t>chronic</w:t>
      </w:r>
      <w:r w:rsidR="0079660B">
        <w:rPr>
          <w:rFonts w:ascii="Arial" w:hAnsi="Arial" w:cs="Arial"/>
          <w:szCs w:val="22"/>
        </w:rPr>
        <w:t xml:space="preserve"> </w:t>
      </w:r>
      <w:r w:rsidR="009401D3" w:rsidRPr="00F01659">
        <w:rPr>
          <w:rFonts w:ascii="Arial" w:hAnsi="Arial" w:cs="Arial"/>
          <w:szCs w:val="22"/>
        </w:rPr>
        <w:t>kidney disease</w:t>
      </w:r>
      <w:r w:rsidR="003901EF">
        <w:rPr>
          <w:rFonts w:ascii="Arial" w:hAnsi="Arial" w:cs="Arial"/>
          <w:szCs w:val="22"/>
        </w:rPr>
        <w:t xml:space="preserve"> </w:t>
      </w:r>
      <w:r w:rsidR="0079660B">
        <w:rPr>
          <w:rFonts w:ascii="Arial" w:hAnsi="Arial" w:cs="Arial"/>
          <w:szCs w:val="22"/>
        </w:rPr>
        <w:t>stage 4 or 5, active alcohol or substance abuse</w:t>
      </w:r>
      <w:r w:rsidR="00C00177">
        <w:rPr>
          <w:rFonts w:ascii="Arial" w:hAnsi="Arial" w:cs="Arial"/>
          <w:szCs w:val="22"/>
        </w:rPr>
        <w:t xml:space="preserve">, </w:t>
      </w:r>
      <w:r w:rsidR="005F62EE">
        <w:rPr>
          <w:rFonts w:ascii="Arial" w:hAnsi="Arial" w:cs="Arial"/>
          <w:szCs w:val="22"/>
        </w:rPr>
        <w:t xml:space="preserve">and/or </w:t>
      </w:r>
      <w:r w:rsidR="005F62EE" w:rsidRPr="005F62EE">
        <w:rPr>
          <w:rFonts w:ascii="Arial" w:hAnsi="Arial" w:cs="Arial"/>
          <w:szCs w:val="22"/>
        </w:rPr>
        <w:t xml:space="preserve">recurrent </w:t>
      </w:r>
      <w:r w:rsidR="00C00177" w:rsidRPr="005F62EE">
        <w:rPr>
          <w:rFonts w:ascii="Arial" w:hAnsi="Arial" w:cs="Arial"/>
          <w:szCs w:val="22"/>
        </w:rPr>
        <w:t>episode</w:t>
      </w:r>
      <w:r w:rsidR="005F62EE" w:rsidRPr="005F62EE">
        <w:rPr>
          <w:rFonts w:ascii="Arial" w:hAnsi="Arial" w:cs="Arial"/>
          <w:szCs w:val="22"/>
        </w:rPr>
        <w:t>s</w:t>
      </w:r>
      <w:r w:rsidR="00C00177" w:rsidRPr="005F62EE">
        <w:rPr>
          <w:rFonts w:ascii="Arial" w:hAnsi="Arial" w:cs="Arial"/>
          <w:szCs w:val="22"/>
        </w:rPr>
        <w:t xml:space="preserve"> of severe hypoglycemia</w:t>
      </w:r>
      <w:r w:rsidR="00F01659" w:rsidRPr="005F62EE">
        <w:rPr>
          <w:rFonts w:ascii="Arial" w:hAnsi="Arial" w:cs="Arial"/>
          <w:szCs w:val="22"/>
        </w:rPr>
        <w:t>.</w:t>
      </w:r>
      <w:r w:rsidR="009401D3" w:rsidRPr="005F62EE">
        <w:rPr>
          <w:rFonts w:ascii="Arial" w:hAnsi="Arial" w:cs="Arial"/>
          <w:szCs w:val="22"/>
        </w:rPr>
        <w:t xml:space="preserve"> </w:t>
      </w:r>
    </w:p>
    <w:p w14:paraId="5E1B40A9" w14:textId="77777777" w:rsidR="003901EF" w:rsidRPr="003901EF" w:rsidRDefault="003901EF" w:rsidP="003901EF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3901EF">
        <w:rPr>
          <w:rFonts w:ascii="Arial" w:hAnsi="Arial" w:cs="Arial"/>
          <w:szCs w:val="22"/>
        </w:rPr>
        <w:t xml:space="preserve">Patient does not have unexplained episodes of recurrent or severe hypoglycemia </w:t>
      </w:r>
    </w:p>
    <w:p w14:paraId="621B016A" w14:textId="4CD83193" w:rsidR="00A00E13" w:rsidRPr="003901EF" w:rsidRDefault="00F61952" w:rsidP="003901EF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3901EF">
        <w:rPr>
          <w:rFonts w:ascii="Arial" w:hAnsi="Arial" w:cs="Arial"/>
          <w:szCs w:val="22"/>
        </w:rPr>
        <w:t xml:space="preserve">The patient’s baseline labs are within normal limits </w:t>
      </w:r>
      <w:r w:rsidR="009401D3" w:rsidRPr="003901EF">
        <w:rPr>
          <w:rFonts w:ascii="Arial" w:hAnsi="Arial" w:cs="Arial"/>
          <w:szCs w:val="22"/>
        </w:rPr>
        <w:t>(electrolytes, urea, creatinine, CBC</w:t>
      </w:r>
      <w:r w:rsidR="003901EF" w:rsidRPr="003901EF">
        <w:rPr>
          <w:rFonts w:ascii="Arial" w:hAnsi="Arial" w:cs="Arial"/>
          <w:szCs w:val="22"/>
        </w:rPr>
        <w:t xml:space="preserve">) without signs of </w:t>
      </w:r>
      <w:r w:rsidR="00A00E13" w:rsidRPr="003901EF">
        <w:rPr>
          <w:rFonts w:ascii="Arial" w:hAnsi="Arial" w:cs="Arial"/>
          <w:szCs w:val="22"/>
        </w:rPr>
        <w:t>ketoacidosis</w:t>
      </w:r>
    </w:p>
    <w:p w14:paraId="5046A09B" w14:textId="11F890B4" w:rsidR="00EB6496" w:rsidRPr="00F01659" w:rsidRDefault="00F61952" w:rsidP="00A46D1B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F01659">
        <w:rPr>
          <w:rFonts w:ascii="Arial" w:hAnsi="Arial" w:cs="Arial"/>
          <w:szCs w:val="22"/>
        </w:rPr>
        <w:t xml:space="preserve">The nurse has </w:t>
      </w:r>
      <w:r w:rsidR="00EB6496" w:rsidRPr="00F01659">
        <w:rPr>
          <w:rFonts w:ascii="Arial" w:hAnsi="Arial" w:cs="Arial"/>
          <w:szCs w:val="22"/>
        </w:rPr>
        <w:t>introduce her/himself utilizing correct title and explain role</w:t>
      </w:r>
      <w:r w:rsidRPr="00F01659">
        <w:rPr>
          <w:rFonts w:ascii="Arial" w:hAnsi="Arial" w:cs="Arial"/>
          <w:szCs w:val="22"/>
        </w:rPr>
        <w:t xml:space="preserve"> and the </w:t>
      </w:r>
      <w:r w:rsidR="00EB6496" w:rsidRPr="00F01659">
        <w:rPr>
          <w:rFonts w:ascii="Arial" w:hAnsi="Arial" w:cs="Arial"/>
          <w:szCs w:val="22"/>
        </w:rPr>
        <w:t>patient accepts</w:t>
      </w:r>
      <w:r w:rsidRPr="00F01659">
        <w:rPr>
          <w:rFonts w:ascii="Arial" w:hAnsi="Arial" w:cs="Arial"/>
          <w:szCs w:val="22"/>
        </w:rPr>
        <w:t xml:space="preserve"> RN co-management.</w:t>
      </w:r>
    </w:p>
    <w:p w14:paraId="68DD8E5D" w14:textId="77777777" w:rsidR="00AF673B" w:rsidRDefault="00AF673B" w:rsidP="00C61242">
      <w:pPr>
        <w:rPr>
          <w:rFonts w:ascii="Arial" w:hAnsi="Arial" w:cs="Arial"/>
          <w:szCs w:val="22"/>
        </w:rPr>
      </w:pPr>
    </w:p>
    <w:p w14:paraId="618EB704" w14:textId="77777777" w:rsidR="00A46D1B" w:rsidRPr="00A46D1B" w:rsidRDefault="00A46D1B" w:rsidP="00A46D1B">
      <w:p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>C. Definitions:</w:t>
      </w:r>
    </w:p>
    <w:p w14:paraId="3B100539" w14:textId="77777777" w:rsidR="00A46D1B" w:rsidRPr="00A46D1B" w:rsidRDefault="00A46D1B" w:rsidP="00A46D1B">
      <w:p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>Fasting glucose – no caloric intake for at least 8 hours</w:t>
      </w:r>
    </w:p>
    <w:p w14:paraId="70A51D57" w14:textId="77777777" w:rsidR="00A46D1B" w:rsidRPr="00A46D1B" w:rsidRDefault="00A46D1B" w:rsidP="00A46D1B">
      <w:p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 xml:space="preserve">Impaired Glucose Tolerance (IGT) – an elevated 2-hour plasma glucose concentration </w:t>
      </w:r>
      <w:r w:rsidRPr="00A46D1B">
        <w:rPr>
          <w:rFonts w:ascii="Arial" w:hAnsi="Arial" w:cs="Arial"/>
          <w:szCs w:val="22"/>
          <w:u w:val="single"/>
        </w:rPr>
        <w:t>(&gt;</w:t>
      </w:r>
      <w:r w:rsidRPr="00A46D1B">
        <w:rPr>
          <w:rFonts w:ascii="Arial" w:hAnsi="Arial" w:cs="Arial"/>
          <w:szCs w:val="22"/>
        </w:rPr>
        <w:t>140 and &gt;200 mg/dl) after a 75-gram glucose load on the oral glucose tolerance test (OGTT) in the presence of a fasting plasma glucose (FPG) concentration &lt;126 mg/dl</w:t>
      </w:r>
    </w:p>
    <w:p w14:paraId="0963974F" w14:textId="77777777" w:rsidR="00A46D1B" w:rsidRPr="00A46D1B" w:rsidRDefault="00A46D1B" w:rsidP="00A46D1B">
      <w:p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>Impaired Fasting Glucose (IFG) – an elevated fasting plasma glucose (FPG) concentration (</w:t>
      </w:r>
      <w:r w:rsidRPr="00A46D1B">
        <w:rPr>
          <w:rFonts w:ascii="Arial" w:hAnsi="Arial" w:cs="Arial"/>
          <w:szCs w:val="22"/>
          <w:u w:val="single"/>
        </w:rPr>
        <w:t>&gt;</w:t>
      </w:r>
      <w:r w:rsidRPr="00A46D1B">
        <w:rPr>
          <w:rFonts w:ascii="Arial" w:hAnsi="Arial" w:cs="Arial"/>
          <w:szCs w:val="22"/>
        </w:rPr>
        <w:t>100 and &lt;126 mg/dl)</w:t>
      </w:r>
    </w:p>
    <w:p w14:paraId="4CB05930" w14:textId="64493AC4" w:rsidR="00A46D1B" w:rsidRPr="00A46D1B" w:rsidRDefault="00A46D1B" w:rsidP="00A46D1B">
      <w:p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t xml:space="preserve">Type </w:t>
      </w:r>
      <w:r w:rsidR="0079660B">
        <w:rPr>
          <w:rFonts w:ascii="Arial" w:hAnsi="Arial" w:cs="Arial"/>
          <w:szCs w:val="22"/>
        </w:rPr>
        <w:t xml:space="preserve">1 </w:t>
      </w:r>
      <w:r w:rsidRPr="00A46D1B">
        <w:rPr>
          <w:rFonts w:ascii="Arial" w:hAnsi="Arial" w:cs="Arial"/>
          <w:szCs w:val="22"/>
        </w:rPr>
        <w:t>Diabetes – absolute insulin deficiency resulting from beta cell destruction</w:t>
      </w:r>
    </w:p>
    <w:p w14:paraId="245A55B7" w14:textId="0B422673" w:rsidR="00A46D1B" w:rsidRPr="00A46D1B" w:rsidRDefault="00A46D1B" w:rsidP="00A46D1B">
      <w:pPr>
        <w:rPr>
          <w:rFonts w:ascii="Arial" w:hAnsi="Arial" w:cs="Arial"/>
          <w:szCs w:val="22"/>
        </w:rPr>
      </w:pPr>
      <w:r w:rsidRPr="00A46D1B">
        <w:rPr>
          <w:rFonts w:ascii="Arial" w:hAnsi="Arial" w:cs="Arial"/>
          <w:szCs w:val="22"/>
        </w:rPr>
        <w:lastRenderedPageBreak/>
        <w:t xml:space="preserve">Type </w:t>
      </w:r>
      <w:r w:rsidR="00F331E6">
        <w:rPr>
          <w:rFonts w:ascii="Arial" w:hAnsi="Arial" w:cs="Arial"/>
          <w:szCs w:val="22"/>
        </w:rPr>
        <w:t>2 d</w:t>
      </w:r>
      <w:r w:rsidRPr="00A46D1B">
        <w:rPr>
          <w:rFonts w:ascii="Arial" w:hAnsi="Arial" w:cs="Arial"/>
          <w:szCs w:val="22"/>
        </w:rPr>
        <w:t>iabetes – insulin resistance and progressive insulin secretory defect</w:t>
      </w:r>
    </w:p>
    <w:p w14:paraId="66D2D9AE" w14:textId="4352FEE4" w:rsidR="00CD71BC" w:rsidRDefault="00CD71B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Body Mass Index (BMI) </w:t>
      </w:r>
      <w:r w:rsidR="003901EF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 xml:space="preserve"> </w:t>
      </w:r>
      <w:r w:rsidR="003901EF">
        <w:rPr>
          <w:rFonts w:ascii="Arial" w:hAnsi="Arial" w:cs="Arial"/>
          <w:szCs w:val="22"/>
        </w:rPr>
        <w:t>person’s weight in kilograms divided by the square of their height in meters; strongly correlated with various metabolic and disease outcomes</w:t>
      </w:r>
    </w:p>
    <w:p w14:paraId="5295C23F" w14:textId="6D5EEE60" w:rsidR="00CD71BC" w:rsidRDefault="00EE31EF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Severe hypoglycemia – resulting or likely to result in seizures, loss of consciousness, or needing help from others.</w:t>
      </w:r>
    </w:p>
    <w:p w14:paraId="4B253494" w14:textId="38F9E7AB" w:rsidR="00EE31EF" w:rsidRDefault="00EE31EF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Mild hypoglycemia – recognized signs and symptoms or neuro-glycopenia (e.g. hunger or sweating) that the patient can effectively self-treat.</w:t>
      </w:r>
    </w:p>
    <w:p w14:paraId="24F14EE8" w14:textId="77777777" w:rsidR="00EE31EF" w:rsidRDefault="00EE31EF" w:rsidP="00C61242">
      <w:pPr>
        <w:rPr>
          <w:rFonts w:ascii="Arial" w:hAnsi="Arial" w:cs="Arial"/>
          <w:szCs w:val="22"/>
        </w:rPr>
      </w:pPr>
    </w:p>
    <w:p w14:paraId="504D1E6F" w14:textId="13F133AB" w:rsidR="00EE4B9C" w:rsidRDefault="00F64700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D. </w:t>
      </w:r>
      <w:r w:rsidR="00EB6496">
        <w:rPr>
          <w:rFonts w:ascii="Arial" w:hAnsi="Arial" w:cs="Arial"/>
          <w:szCs w:val="22"/>
        </w:rPr>
        <w:t>Procedure for Nurse Practice</w:t>
      </w:r>
    </w:p>
    <w:p w14:paraId="39957831" w14:textId="77777777" w:rsidR="000F197D" w:rsidRDefault="000F197D" w:rsidP="000F197D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Subjective assessment</w:t>
      </w:r>
    </w:p>
    <w:p w14:paraId="3630D0E9" w14:textId="370D59B6" w:rsidR="00EB6496" w:rsidRPr="00862771" w:rsidRDefault="00EB6496" w:rsidP="00862771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862771">
        <w:rPr>
          <w:rFonts w:ascii="Arial" w:hAnsi="Arial" w:cs="Arial"/>
          <w:szCs w:val="22"/>
        </w:rPr>
        <w:t>Re</w:t>
      </w:r>
      <w:r w:rsidR="00862771">
        <w:rPr>
          <w:rFonts w:ascii="Arial" w:hAnsi="Arial" w:cs="Arial"/>
          <w:szCs w:val="22"/>
        </w:rPr>
        <w:t>view r</w:t>
      </w:r>
      <w:r w:rsidR="00862771" w:rsidRPr="00862771">
        <w:rPr>
          <w:rFonts w:ascii="Arial" w:hAnsi="Arial" w:cs="Arial"/>
          <w:szCs w:val="22"/>
        </w:rPr>
        <w:t>elevant</w:t>
      </w:r>
      <w:r w:rsidRPr="00862771">
        <w:rPr>
          <w:rFonts w:ascii="Arial" w:hAnsi="Arial" w:cs="Arial"/>
          <w:szCs w:val="22"/>
        </w:rPr>
        <w:t xml:space="preserve"> health history reported by the patient</w:t>
      </w:r>
      <w:r w:rsidR="00862771">
        <w:rPr>
          <w:rFonts w:ascii="Arial" w:hAnsi="Arial" w:cs="Arial"/>
          <w:szCs w:val="22"/>
        </w:rPr>
        <w:t xml:space="preserve"> &amp;/</w:t>
      </w:r>
      <w:r w:rsidRPr="00862771">
        <w:rPr>
          <w:rFonts w:ascii="Arial" w:hAnsi="Arial" w:cs="Arial"/>
          <w:szCs w:val="22"/>
        </w:rPr>
        <w:t>or documented in the EMR</w:t>
      </w:r>
      <w:r w:rsidR="00862771">
        <w:rPr>
          <w:rFonts w:ascii="Arial" w:hAnsi="Arial" w:cs="Arial"/>
          <w:szCs w:val="22"/>
        </w:rPr>
        <w:t>.</w:t>
      </w:r>
    </w:p>
    <w:p w14:paraId="550B1208" w14:textId="504D9767" w:rsidR="008654B4" w:rsidRDefault="00862771" w:rsidP="00E40051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99263F">
        <w:rPr>
          <w:rFonts w:ascii="Arial" w:hAnsi="Arial" w:cs="Arial"/>
          <w:szCs w:val="22"/>
        </w:rPr>
        <w:t>Conducted review of systems for c</w:t>
      </w:r>
      <w:r w:rsidR="008654B4" w:rsidRPr="0099263F">
        <w:rPr>
          <w:rFonts w:ascii="Arial" w:hAnsi="Arial" w:cs="Arial"/>
          <w:szCs w:val="22"/>
        </w:rPr>
        <w:t>omplaints consistent with symptomatic</w:t>
      </w:r>
      <w:r w:rsidR="00A7248B" w:rsidRPr="0099263F">
        <w:rPr>
          <w:rFonts w:ascii="Arial" w:hAnsi="Arial" w:cs="Arial"/>
          <w:szCs w:val="22"/>
        </w:rPr>
        <w:t xml:space="preserve"> hypoglycemia</w:t>
      </w:r>
      <w:r w:rsidR="00A05182">
        <w:rPr>
          <w:rFonts w:ascii="Arial" w:hAnsi="Arial" w:cs="Arial"/>
          <w:szCs w:val="22"/>
        </w:rPr>
        <w:t xml:space="preserve">, </w:t>
      </w:r>
      <w:r w:rsidR="008654B4" w:rsidRPr="0099263F">
        <w:rPr>
          <w:rFonts w:ascii="Arial" w:hAnsi="Arial" w:cs="Arial"/>
          <w:szCs w:val="22"/>
        </w:rPr>
        <w:t>hyp</w:t>
      </w:r>
      <w:r w:rsidR="0099263F">
        <w:rPr>
          <w:rFonts w:ascii="Arial" w:hAnsi="Arial" w:cs="Arial"/>
          <w:szCs w:val="22"/>
        </w:rPr>
        <w:t>erglycemia</w:t>
      </w:r>
      <w:r w:rsidR="008654B4" w:rsidRPr="0099263F">
        <w:rPr>
          <w:rFonts w:ascii="Arial" w:hAnsi="Arial" w:cs="Arial"/>
          <w:szCs w:val="22"/>
        </w:rPr>
        <w:t xml:space="preserve"> </w:t>
      </w:r>
      <w:r w:rsidRPr="0099263F">
        <w:rPr>
          <w:rFonts w:ascii="Arial" w:hAnsi="Arial" w:cs="Arial"/>
          <w:szCs w:val="22"/>
        </w:rPr>
        <w:t>and medication side</w:t>
      </w:r>
      <w:r w:rsidR="00DC2412">
        <w:rPr>
          <w:rFonts w:ascii="Arial" w:hAnsi="Arial" w:cs="Arial"/>
          <w:szCs w:val="22"/>
        </w:rPr>
        <w:t xml:space="preserve"> effects</w:t>
      </w:r>
      <w:r w:rsidR="00F331E6">
        <w:rPr>
          <w:rFonts w:ascii="Arial" w:hAnsi="Arial" w:cs="Arial"/>
          <w:szCs w:val="22"/>
        </w:rPr>
        <w:t>.</w:t>
      </w:r>
    </w:p>
    <w:p w14:paraId="3CF845FE" w14:textId="77777777" w:rsidR="008D6B0B" w:rsidRPr="008D6B0B" w:rsidRDefault="008D6B0B" w:rsidP="008D6B0B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8D6B0B">
        <w:rPr>
          <w:rFonts w:ascii="Arial" w:hAnsi="Arial" w:cs="Arial"/>
          <w:szCs w:val="22"/>
        </w:rPr>
        <w:t>Assess mental health and social context (e.g. administer PRAPARE tool).</w:t>
      </w:r>
    </w:p>
    <w:p w14:paraId="61BF3310" w14:textId="7FA4F467" w:rsidR="00690D43" w:rsidRDefault="00690D43" w:rsidP="00862771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862771">
        <w:rPr>
          <w:rFonts w:ascii="Arial" w:hAnsi="Arial" w:cs="Arial"/>
          <w:szCs w:val="22"/>
        </w:rPr>
        <w:t xml:space="preserve">Review </w:t>
      </w:r>
      <w:r>
        <w:rPr>
          <w:rFonts w:ascii="Arial" w:hAnsi="Arial" w:cs="Arial"/>
          <w:szCs w:val="22"/>
        </w:rPr>
        <w:t>glucose self-monitoring record.</w:t>
      </w:r>
    </w:p>
    <w:p w14:paraId="24BFAF79" w14:textId="35EA7C07" w:rsidR="008654B4" w:rsidRDefault="005E6215" w:rsidP="00862771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862771">
        <w:rPr>
          <w:rFonts w:ascii="Arial" w:hAnsi="Arial" w:cs="Arial"/>
          <w:szCs w:val="22"/>
        </w:rPr>
        <w:t>Review a</w:t>
      </w:r>
      <w:r w:rsidR="008654B4" w:rsidRPr="00862771">
        <w:rPr>
          <w:rFonts w:ascii="Arial" w:hAnsi="Arial" w:cs="Arial"/>
          <w:szCs w:val="22"/>
        </w:rPr>
        <w:t>dherence</w:t>
      </w:r>
      <w:r w:rsidR="00690D43">
        <w:rPr>
          <w:rFonts w:ascii="Arial" w:hAnsi="Arial" w:cs="Arial"/>
          <w:szCs w:val="22"/>
        </w:rPr>
        <w:t xml:space="preserve"> with</w:t>
      </w:r>
      <w:r w:rsidR="0099263F">
        <w:rPr>
          <w:rFonts w:ascii="Arial" w:hAnsi="Arial" w:cs="Arial"/>
          <w:szCs w:val="22"/>
        </w:rPr>
        <w:t xml:space="preserve"> </w:t>
      </w:r>
      <w:r w:rsidR="008654B4" w:rsidRPr="00862771">
        <w:rPr>
          <w:rFonts w:ascii="Arial" w:hAnsi="Arial" w:cs="Arial"/>
          <w:szCs w:val="22"/>
        </w:rPr>
        <w:t>medications and lifestyle modification</w:t>
      </w:r>
      <w:r w:rsidR="00862771">
        <w:rPr>
          <w:rFonts w:ascii="Arial" w:hAnsi="Arial" w:cs="Arial"/>
          <w:szCs w:val="22"/>
        </w:rPr>
        <w:t>s.</w:t>
      </w:r>
    </w:p>
    <w:p w14:paraId="68BB8461" w14:textId="77777777" w:rsidR="000F197D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Objective assessment</w:t>
      </w:r>
    </w:p>
    <w:p w14:paraId="7CD26BC1" w14:textId="732C3270" w:rsidR="008654B4" w:rsidRPr="00862771" w:rsidRDefault="00862771" w:rsidP="0086277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Check</w:t>
      </w:r>
      <w:r w:rsidR="0099263F">
        <w:rPr>
          <w:rFonts w:ascii="Arial" w:hAnsi="Arial" w:cs="Arial"/>
          <w:szCs w:val="22"/>
        </w:rPr>
        <w:t xml:space="preserve"> </w:t>
      </w:r>
      <w:r w:rsidR="009401D3">
        <w:rPr>
          <w:rFonts w:ascii="Arial" w:hAnsi="Arial" w:cs="Arial"/>
          <w:szCs w:val="22"/>
        </w:rPr>
        <w:t xml:space="preserve">height (baseline), </w:t>
      </w:r>
      <w:r w:rsidR="0099263F">
        <w:rPr>
          <w:rFonts w:ascii="Arial" w:hAnsi="Arial" w:cs="Arial"/>
          <w:szCs w:val="22"/>
        </w:rPr>
        <w:t>weight,</w:t>
      </w:r>
      <w:r>
        <w:rPr>
          <w:rFonts w:ascii="Arial" w:hAnsi="Arial" w:cs="Arial"/>
          <w:szCs w:val="22"/>
        </w:rPr>
        <w:t xml:space="preserve"> </w:t>
      </w:r>
      <w:r w:rsidR="008654B4" w:rsidRPr="00862771">
        <w:rPr>
          <w:rFonts w:ascii="Arial" w:hAnsi="Arial" w:cs="Arial"/>
          <w:szCs w:val="22"/>
        </w:rPr>
        <w:t>blood</w:t>
      </w:r>
      <w:r w:rsidR="0099263F">
        <w:rPr>
          <w:rFonts w:ascii="Arial" w:hAnsi="Arial" w:cs="Arial"/>
          <w:szCs w:val="22"/>
        </w:rPr>
        <w:t xml:space="preserve"> glucose, urine </w:t>
      </w:r>
      <w:r w:rsidR="00AF673B">
        <w:rPr>
          <w:rFonts w:ascii="Arial" w:hAnsi="Arial" w:cs="Arial"/>
          <w:szCs w:val="22"/>
        </w:rPr>
        <w:t>dipstick</w:t>
      </w:r>
      <w:r w:rsidR="003901EF">
        <w:rPr>
          <w:rFonts w:ascii="Arial" w:hAnsi="Arial" w:cs="Arial"/>
          <w:szCs w:val="22"/>
        </w:rPr>
        <w:t xml:space="preserve"> for glucose, protein and ketones</w:t>
      </w:r>
    </w:p>
    <w:p w14:paraId="778B77A6" w14:textId="67B27B9D" w:rsidR="005E6215" w:rsidRPr="00862771" w:rsidRDefault="005E6215" w:rsidP="0086277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862771">
        <w:rPr>
          <w:rFonts w:ascii="Arial" w:hAnsi="Arial" w:cs="Arial"/>
          <w:szCs w:val="22"/>
        </w:rPr>
        <w:t xml:space="preserve">Lab review: </w:t>
      </w:r>
      <w:r w:rsidR="003901EF">
        <w:rPr>
          <w:rFonts w:ascii="Arial" w:hAnsi="Arial" w:cs="Arial"/>
          <w:szCs w:val="22"/>
        </w:rPr>
        <w:t>HgA1C, electrolytes (</w:t>
      </w:r>
      <w:r w:rsidR="003901EF" w:rsidRPr="003901EF">
        <w:rPr>
          <w:rFonts w:ascii="Arial" w:hAnsi="Arial" w:cs="Arial"/>
          <w:szCs w:val="22"/>
        </w:rPr>
        <w:t xml:space="preserve">Sodium &lt;135 </w:t>
      </w:r>
      <w:proofErr w:type="spellStart"/>
      <w:r w:rsidR="003901EF" w:rsidRPr="003901EF">
        <w:rPr>
          <w:rFonts w:ascii="Arial" w:hAnsi="Arial" w:cs="Arial"/>
          <w:szCs w:val="22"/>
        </w:rPr>
        <w:t>mEq</w:t>
      </w:r>
      <w:proofErr w:type="spellEnd"/>
      <w:r w:rsidR="003901EF" w:rsidRPr="003901EF">
        <w:rPr>
          <w:rFonts w:ascii="Arial" w:hAnsi="Arial" w:cs="Arial"/>
          <w:szCs w:val="22"/>
        </w:rPr>
        <w:t xml:space="preserve">/L, Potassium &gt;5.5 </w:t>
      </w:r>
      <w:proofErr w:type="spellStart"/>
      <w:r w:rsidR="003901EF" w:rsidRPr="003901EF">
        <w:rPr>
          <w:rFonts w:ascii="Arial" w:hAnsi="Arial" w:cs="Arial"/>
          <w:szCs w:val="22"/>
        </w:rPr>
        <w:t>mEq</w:t>
      </w:r>
      <w:proofErr w:type="spellEnd"/>
      <w:r w:rsidR="003901EF" w:rsidRPr="003901EF">
        <w:rPr>
          <w:rFonts w:ascii="Arial" w:hAnsi="Arial" w:cs="Arial"/>
          <w:szCs w:val="22"/>
        </w:rPr>
        <w:t>/L</w:t>
      </w:r>
      <w:r w:rsidR="008D6B0B">
        <w:rPr>
          <w:rFonts w:ascii="Arial" w:hAnsi="Arial" w:cs="Arial"/>
          <w:szCs w:val="22"/>
        </w:rPr>
        <w:t>), lipid profile</w:t>
      </w:r>
      <w:r w:rsidR="003901EF">
        <w:rPr>
          <w:rFonts w:ascii="Arial" w:hAnsi="Arial" w:cs="Arial"/>
          <w:szCs w:val="22"/>
        </w:rPr>
        <w:t xml:space="preserve">, </w:t>
      </w:r>
      <w:r w:rsidR="003901EF" w:rsidRPr="003901EF">
        <w:rPr>
          <w:rFonts w:ascii="Arial" w:hAnsi="Arial" w:cs="Arial"/>
          <w:szCs w:val="22"/>
        </w:rPr>
        <w:t>liver function tests, urine albumin excretion with spot urine albumin-to-creatinine ratio, serum creatinine</w:t>
      </w:r>
      <w:r w:rsidR="003901EF">
        <w:rPr>
          <w:rFonts w:ascii="Arial" w:hAnsi="Arial" w:cs="Arial"/>
          <w:szCs w:val="22"/>
        </w:rPr>
        <w:t xml:space="preserve"> (</w:t>
      </w:r>
      <w:r w:rsidR="003901EF" w:rsidRPr="003901EF">
        <w:rPr>
          <w:rFonts w:ascii="Arial" w:hAnsi="Arial" w:cs="Arial"/>
          <w:szCs w:val="22"/>
        </w:rPr>
        <w:t>&gt;150umol/L</w:t>
      </w:r>
      <w:r w:rsidR="003901EF">
        <w:rPr>
          <w:rFonts w:ascii="Arial" w:hAnsi="Arial" w:cs="Arial"/>
          <w:szCs w:val="22"/>
        </w:rPr>
        <w:t>)</w:t>
      </w:r>
      <w:r w:rsidR="003901EF" w:rsidRPr="003901EF">
        <w:rPr>
          <w:rFonts w:ascii="Arial" w:hAnsi="Arial" w:cs="Arial"/>
          <w:szCs w:val="22"/>
        </w:rPr>
        <w:t xml:space="preserve"> and estimated GFR</w:t>
      </w:r>
      <w:r w:rsidR="003901EF">
        <w:rPr>
          <w:rFonts w:ascii="Arial" w:hAnsi="Arial" w:cs="Arial"/>
          <w:szCs w:val="22"/>
        </w:rPr>
        <w:t xml:space="preserve"> (EGFR &lt;45)</w:t>
      </w:r>
      <w:r w:rsidR="003901EF" w:rsidRPr="003901EF">
        <w:rPr>
          <w:rFonts w:ascii="Arial" w:hAnsi="Arial" w:cs="Arial"/>
          <w:szCs w:val="22"/>
        </w:rPr>
        <w:t>.  TSH if dyslipidemia or women &gt;50 years.</w:t>
      </w:r>
    </w:p>
    <w:p w14:paraId="3C7A051B" w14:textId="7B04AC85" w:rsidR="007B0F5E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 xml:space="preserve">Assessment </w:t>
      </w:r>
      <w:r w:rsidR="007B0F5E">
        <w:rPr>
          <w:rFonts w:ascii="Arial" w:hAnsi="Arial" w:cs="Arial"/>
          <w:szCs w:val="22"/>
        </w:rPr>
        <w:t xml:space="preserve">– </w:t>
      </w:r>
      <w:r w:rsidR="00AF673B">
        <w:rPr>
          <w:rFonts w:ascii="Arial" w:hAnsi="Arial" w:cs="Arial"/>
          <w:szCs w:val="22"/>
        </w:rPr>
        <w:t>t</w:t>
      </w:r>
      <w:r w:rsidR="00903E65">
        <w:rPr>
          <w:rFonts w:ascii="Arial" w:hAnsi="Arial" w:cs="Arial"/>
          <w:szCs w:val="22"/>
        </w:rPr>
        <w:t>ype 2 DM</w:t>
      </w:r>
    </w:p>
    <w:p w14:paraId="3022A291" w14:textId="75045EE3" w:rsidR="000F197D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Plan</w:t>
      </w:r>
    </w:p>
    <w:p w14:paraId="5154C11F" w14:textId="41A30813" w:rsidR="00B65EDF" w:rsidRPr="00AF673B" w:rsidRDefault="00E63DBE" w:rsidP="001256B3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B21338">
        <w:rPr>
          <w:rFonts w:ascii="Arial" w:hAnsi="Arial" w:cs="Arial"/>
          <w:szCs w:val="22"/>
        </w:rPr>
        <w:t xml:space="preserve">Treatment </w:t>
      </w:r>
      <w:r w:rsidRPr="00AF673B">
        <w:rPr>
          <w:rFonts w:ascii="Arial" w:hAnsi="Arial" w:cs="Arial"/>
          <w:szCs w:val="22"/>
        </w:rPr>
        <w:t>goal</w:t>
      </w:r>
      <w:r w:rsidR="001256B3" w:rsidRPr="00AF673B">
        <w:rPr>
          <w:rFonts w:ascii="Arial" w:hAnsi="Arial" w:cs="Arial"/>
          <w:szCs w:val="22"/>
        </w:rPr>
        <w:t>s</w:t>
      </w:r>
    </w:p>
    <w:p w14:paraId="24546420" w14:textId="625F134B" w:rsidR="00AF673B" w:rsidRPr="00AF673B" w:rsidRDefault="00AF673B" w:rsidP="00AF673B">
      <w:pPr>
        <w:numPr>
          <w:ilvl w:val="1"/>
          <w:numId w:val="11"/>
        </w:numPr>
        <w:spacing w:line="259" w:lineRule="auto"/>
        <w:rPr>
          <w:rFonts w:ascii="Arial" w:hAnsi="Arial" w:cs="Arial"/>
        </w:rPr>
      </w:pPr>
      <w:r w:rsidRPr="00AF673B">
        <w:rPr>
          <w:rFonts w:ascii="Arial" w:hAnsi="Arial" w:cs="Arial"/>
        </w:rPr>
        <w:t>HbA1c &lt; 7%;</w:t>
      </w:r>
      <w:r w:rsidR="005F62EE">
        <w:rPr>
          <w:rFonts w:ascii="Arial" w:hAnsi="Arial" w:cs="Arial"/>
        </w:rPr>
        <w:t xml:space="preserve"> if</w:t>
      </w:r>
      <w:r w:rsidRPr="00AF673B">
        <w:rPr>
          <w:rFonts w:ascii="Arial" w:hAnsi="Arial" w:cs="Arial"/>
        </w:rPr>
        <w:t xml:space="preserve"> </w:t>
      </w:r>
      <w:r w:rsidRPr="008D6B0B">
        <w:rPr>
          <w:rFonts w:ascii="Arial" w:hAnsi="Arial" w:cs="Arial"/>
          <w:u w:val="single"/>
        </w:rPr>
        <w:t>&gt;</w:t>
      </w:r>
      <w:r w:rsidR="008D6B0B" w:rsidRPr="008D6B0B">
        <w:rPr>
          <w:rFonts w:ascii="Arial" w:hAnsi="Arial" w:cs="Arial"/>
        </w:rPr>
        <w:t xml:space="preserve"> </w:t>
      </w:r>
      <w:r w:rsidRPr="00AF673B">
        <w:rPr>
          <w:rFonts w:ascii="Arial" w:hAnsi="Arial" w:cs="Arial"/>
        </w:rPr>
        <w:t xml:space="preserve">65 years </w:t>
      </w:r>
      <w:r w:rsidRPr="005F62EE">
        <w:rPr>
          <w:rFonts w:ascii="Arial" w:hAnsi="Arial" w:cs="Arial"/>
        </w:rPr>
        <w:t>&lt;</w:t>
      </w:r>
      <w:r w:rsidR="005F62EE">
        <w:rPr>
          <w:rFonts w:ascii="Arial" w:hAnsi="Arial" w:cs="Arial"/>
        </w:rPr>
        <w:t>8</w:t>
      </w:r>
      <w:r w:rsidRPr="00AF673B">
        <w:rPr>
          <w:rFonts w:ascii="Arial" w:hAnsi="Arial" w:cs="Arial"/>
        </w:rPr>
        <w:t>%</w:t>
      </w:r>
    </w:p>
    <w:p w14:paraId="5491E947" w14:textId="75B8F354" w:rsidR="00AF673B" w:rsidRPr="00F066BF" w:rsidRDefault="00EE31EF" w:rsidP="00EE31EF">
      <w:pPr>
        <w:numPr>
          <w:ilvl w:val="2"/>
          <w:numId w:val="11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Individualize A1C goals based on risk of hypoglycemia, </w:t>
      </w:r>
      <w:r w:rsidR="00AF673B" w:rsidRPr="00F066BF">
        <w:rPr>
          <w:rFonts w:ascii="Arial" w:hAnsi="Arial" w:cs="Arial"/>
        </w:rPr>
        <w:t xml:space="preserve">duration of diabetes, age/life expectancy, </w:t>
      </w:r>
      <w:r w:rsidR="005F62EE">
        <w:rPr>
          <w:rFonts w:ascii="Arial" w:hAnsi="Arial" w:cs="Arial"/>
        </w:rPr>
        <w:t>extensive comorbidities</w:t>
      </w:r>
      <w:r w:rsidR="00AF673B" w:rsidRPr="00F066BF">
        <w:rPr>
          <w:rFonts w:ascii="Arial" w:hAnsi="Arial" w:cs="Arial"/>
        </w:rPr>
        <w:t xml:space="preserve">, </w:t>
      </w:r>
      <w:r w:rsidRPr="00EE31EF">
        <w:rPr>
          <w:rFonts w:ascii="Arial" w:hAnsi="Arial" w:cs="Arial"/>
        </w:rPr>
        <w:t xml:space="preserve">known CVD or advanced microvascular complications, </w:t>
      </w:r>
      <w:r w:rsidR="00AF673B" w:rsidRPr="00F066BF">
        <w:rPr>
          <w:rFonts w:ascii="Arial" w:hAnsi="Arial" w:cs="Arial"/>
        </w:rPr>
        <w:t xml:space="preserve">and patient </w:t>
      </w:r>
      <w:r w:rsidR="005F62EE">
        <w:rPr>
          <w:rFonts w:ascii="Arial" w:hAnsi="Arial" w:cs="Arial"/>
        </w:rPr>
        <w:t>resources and support system</w:t>
      </w:r>
      <w:r w:rsidR="00AF673B" w:rsidRPr="00F066BF">
        <w:rPr>
          <w:rFonts w:ascii="Arial" w:hAnsi="Arial" w:cs="Arial"/>
        </w:rPr>
        <w:t>.</w:t>
      </w:r>
    </w:p>
    <w:p w14:paraId="27185E00" w14:textId="18A4A50A" w:rsidR="00F01659" w:rsidRPr="00EE31EF" w:rsidRDefault="00EE31EF" w:rsidP="00EE31EF">
      <w:pPr>
        <w:numPr>
          <w:ilvl w:val="2"/>
          <w:numId w:val="11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Use s</w:t>
      </w:r>
      <w:r w:rsidRPr="00EE31EF">
        <w:rPr>
          <w:rFonts w:ascii="Arial" w:hAnsi="Arial" w:cs="Arial"/>
        </w:rPr>
        <w:t>hared decision-making</w:t>
      </w:r>
      <w:r>
        <w:rPr>
          <w:rFonts w:ascii="Arial" w:hAnsi="Arial" w:cs="Arial"/>
        </w:rPr>
        <w:t xml:space="preserve"> to set A1C goal</w:t>
      </w:r>
    </w:p>
    <w:p w14:paraId="37D3A2A1" w14:textId="1A8ACD20" w:rsidR="008D6B0B" w:rsidRDefault="00D426D2" w:rsidP="00AF673B">
      <w:pPr>
        <w:numPr>
          <w:ilvl w:val="1"/>
          <w:numId w:val="11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Self-monitoring blood glucose (SMBG) targets</w:t>
      </w:r>
      <w:r w:rsidR="008D6B0B">
        <w:rPr>
          <w:rFonts w:ascii="Arial" w:hAnsi="Arial" w:cs="Arial"/>
        </w:rPr>
        <w:t>:</w:t>
      </w:r>
    </w:p>
    <w:p w14:paraId="69A5BCE1" w14:textId="37358061" w:rsidR="00D426D2" w:rsidRDefault="00D426D2" w:rsidP="008D6B0B">
      <w:pPr>
        <w:numPr>
          <w:ilvl w:val="2"/>
          <w:numId w:val="11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before meals: </w:t>
      </w:r>
      <w:r w:rsidRPr="008D6B0B">
        <w:rPr>
          <w:rFonts w:ascii="Arial" w:hAnsi="Arial" w:cs="Arial"/>
          <w:u w:val="single"/>
        </w:rPr>
        <w:t>&lt;</w:t>
      </w:r>
      <w:r>
        <w:rPr>
          <w:rFonts w:ascii="Arial" w:hAnsi="Arial" w:cs="Arial"/>
        </w:rPr>
        <w:t xml:space="preserve">65 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 xml:space="preserve"> 70-130mg/</w:t>
      </w:r>
      <w:proofErr w:type="spellStart"/>
      <w:r>
        <w:rPr>
          <w:rFonts w:ascii="Arial" w:hAnsi="Arial" w:cs="Arial"/>
        </w:rPr>
        <w:t>dL</w:t>
      </w:r>
      <w:proofErr w:type="spellEnd"/>
      <w:r>
        <w:rPr>
          <w:rFonts w:ascii="Arial" w:hAnsi="Arial" w:cs="Arial"/>
        </w:rPr>
        <w:t>, if &gt;65 y</w:t>
      </w:r>
      <w:r w:rsidR="008D6B0B">
        <w:rPr>
          <w:rFonts w:ascii="Arial" w:hAnsi="Arial" w:cs="Arial"/>
        </w:rPr>
        <w:t>ea</w:t>
      </w:r>
      <w:r>
        <w:rPr>
          <w:rFonts w:ascii="Arial" w:hAnsi="Arial" w:cs="Arial"/>
        </w:rPr>
        <w:t>rs 100-160mg/dL</w:t>
      </w:r>
    </w:p>
    <w:p w14:paraId="60930DA4" w14:textId="4A9D713D" w:rsidR="00D426D2" w:rsidRDefault="008D6B0B" w:rsidP="00D426D2">
      <w:pPr>
        <w:numPr>
          <w:ilvl w:val="2"/>
          <w:numId w:val="11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1-2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after beginning of meals (postprandial): &lt;180 mg/dL</w:t>
      </w:r>
    </w:p>
    <w:p w14:paraId="68FDEDEC" w14:textId="576562EF" w:rsidR="00AF673B" w:rsidRPr="00AF673B" w:rsidRDefault="008D6B0B" w:rsidP="00D426D2">
      <w:pPr>
        <w:numPr>
          <w:ilvl w:val="2"/>
          <w:numId w:val="11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bedtime: </w:t>
      </w:r>
      <w:r w:rsidR="00AF673B" w:rsidRPr="00AF673B">
        <w:rPr>
          <w:rFonts w:ascii="Arial" w:hAnsi="Arial" w:cs="Arial"/>
        </w:rPr>
        <w:t xml:space="preserve">100-150 </w:t>
      </w:r>
      <w:r>
        <w:rPr>
          <w:rFonts w:ascii="Arial" w:hAnsi="Arial" w:cs="Arial"/>
        </w:rPr>
        <w:t>mg/dL</w:t>
      </w:r>
    </w:p>
    <w:p w14:paraId="709D6733" w14:textId="77777777" w:rsidR="00AF673B" w:rsidRDefault="00AF673B" w:rsidP="00AF673B">
      <w:pPr>
        <w:numPr>
          <w:ilvl w:val="1"/>
          <w:numId w:val="11"/>
        </w:numPr>
        <w:spacing w:line="259" w:lineRule="auto"/>
        <w:rPr>
          <w:rFonts w:ascii="Arial" w:hAnsi="Arial" w:cs="Arial"/>
        </w:rPr>
      </w:pPr>
      <w:r w:rsidRPr="00AF673B">
        <w:rPr>
          <w:rFonts w:ascii="Arial" w:hAnsi="Arial" w:cs="Arial"/>
        </w:rPr>
        <w:t xml:space="preserve">Avoid hypoglycemia: defined as &lt;54 mg/dL; alert value </w:t>
      </w:r>
      <w:r w:rsidRPr="00AF673B">
        <w:rPr>
          <w:rFonts w:ascii="Arial" w:hAnsi="Arial" w:cs="Arial"/>
          <w:u w:val="single"/>
        </w:rPr>
        <w:t>&lt;</w:t>
      </w:r>
      <w:r w:rsidRPr="00AF673B">
        <w:rPr>
          <w:rFonts w:ascii="Arial" w:hAnsi="Arial" w:cs="Arial"/>
        </w:rPr>
        <w:t>70 mg /dL</w:t>
      </w:r>
    </w:p>
    <w:p w14:paraId="618D0204" w14:textId="0C0DD908" w:rsidR="00AF673B" w:rsidRPr="00AF673B" w:rsidRDefault="00AF673B" w:rsidP="00AF673B">
      <w:pPr>
        <w:numPr>
          <w:ilvl w:val="1"/>
          <w:numId w:val="11"/>
        </w:numPr>
        <w:spacing w:line="259" w:lineRule="auto"/>
        <w:rPr>
          <w:rFonts w:ascii="Arial" w:hAnsi="Arial" w:cs="Arial"/>
        </w:rPr>
      </w:pPr>
      <w:r w:rsidRPr="00AF673B">
        <w:rPr>
          <w:rFonts w:ascii="Arial" w:hAnsi="Arial" w:cs="Arial"/>
        </w:rPr>
        <w:t>Blood pressure: SBP &lt;139 mmHg , DBP &lt; 89 mmHg; lower for younger patients</w:t>
      </w:r>
    </w:p>
    <w:p w14:paraId="79934245" w14:textId="77777777" w:rsidR="00AF673B" w:rsidRPr="00AF673B" w:rsidRDefault="00AF673B" w:rsidP="00AF673B">
      <w:pPr>
        <w:numPr>
          <w:ilvl w:val="1"/>
          <w:numId w:val="11"/>
        </w:numPr>
        <w:spacing w:line="259" w:lineRule="auto"/>
        <w:rPr>
          <w:rFonts w:ascii="Arial" w:hAnsi="Arial" w:cs="Arial"/>
        </w:rPr>
      </w:pPr>
      <w:r w:rsidRPr="00AF673B">
        <w:rPr>
          <w:rFonts w:ascii="Arial" w:hAnsi="Arial" w:cs="Arial"/>
        </w:rPr>
        <w:t xml:space="preserve">Lipids: LDL cholesterol </w:t>
      </w:r>
      <w:r w:rsidRPr="00AF673B">
        <w:rPr>
          <w:rFonts w:ascii="Arial" w:hAnsi="Arial" w:cs="Arial"/>
          <w:u w:val="single"/>
        </w:rPr>
        <w:t>&lt;</w:t>
      </w:r>
      <w:r w:rsidRPr="00AF673B">
        <w:rPr>
          <w:rFonts w:ascii="Arial" w:hAnsi="Arial" w:cs="Arial"/>
        </w:rPr>
        <w:t xml:space="preserve"> 99mg/dL, TG&lt;150, HDL&gt;50</w:t>
      </w:r>
    </w:p>
    <w:p w14:paraId="216243B5" w14:textId="77777777" w:rsidR="00AF673B" w:rsidRPr="00AF673B" w:rsidRDefault="00AF673B" w:rsidP="00AF673B">
      <w:pPr>
        <w:numPr>
          <w:ilvl w:val="1"/>
          <w:numId w:val="11"/>
        </w:numPr>
        <w:spacing w:line="259" w:lineRule="auto"/>
        <w:rPr>
          <w:rFonts w:ascii="Arial" w:hAnsi="Arial" w:cs="Arial"/>
        </w:rPr>
      </w:pPr>
      <w:r w:rsidRPr="00AF673B">
        <w:rPr>
          <w:rFonts w:ascii="Arial" w:hAnsi="Arial" w:cs="Arial"/>
        </w:rPr>
        <w:t>BMI: goal &lt; 25 kg/m2</w:t>
      </w:r>
    </w:p>
    <w:p w14:paraId="699E7E3E" w14:textId="77777777" w:rsidR="00902F3C" w:rsidRDefault="00902F3C" w:rsidP="00902F3C">
      <w:pPr>
        <w:ind w:left="360"/>
        <w:rPr>
          <w:rFonts w:ascii="Arial" w:hAnsi="Arial" w:cs="Arial"/>
          <w:szCs w:val="22"/>
        </w:rPr>
      </w:pPr>
    </w:p>
    <w:p w14:paraId="6C9A0313" w14:textId="002D422F" w:rsidR="00F73358" w:rsidRPr="00F73358" w:rsidRDefault="00AF673B" w:rsidP="00F73358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902F3C">
        <w:rPr>
          <w:rFonts w:ascii="Arial" w:hAnsi="Arial" w:cs="Arial"/>
          <w:szCs w:val="22"/>
        </w:rPr>
        <w:t>Pharmacological management</w:t>
      </w:r>
      <w:r w:rsidR="00F73358">
        <w:rPr>
          <w:rFonts w:ascii="Arial" w:hAnsi="Arial" w:cs="Arial"/>
          <w:szCs w:val="22"/>
        </w:rPr>
        <w:t xml:space="preserve"> - </w:t>
      </w:r>
      <w:r w:rsidR="00F73358" w:rsidRPr="00F73358">
        <w:rPr>
          <w:rFonts w:ascii="Arial" w:hAnsi="Arial" w:cs="Arial"/>
          <w:szCs w:val="22"/>
        </w:rPr>
        <w:t xml:space="preserve">Follow </w:t>
      </w:r>
      <w:r w:rsidR="00F73358" w:rsidRPr="00F73358">
        <w:rPr>
          <w:rFonts w:ascii="Arial" w:hAnsi="Arial" w:cs="Arial"/>
          <w:i/>
          <w:szCs w:val="22"/>
        </w:rPr>
        <w:t>Medication Titration Algorithm for Type 2 Diabetes</w:t>
      </w:r>
      <w:r w:rsidR="00DC2412">
        <w:rPr>
          <w:rFonts w:ascii="Arial" w:hAnsi="Arial" w:cs="Arial"/>
          <w:i/>
          <w:szCs w:val="22"/>
        </w:rPr>
        <w:t>.</w:t>
      </w:r>
      <w:r w:rsidR="00DC2412">
        <w:rPr>
          <w:rFonts w:ascii="Arial" w:hAnsi="Arial" w:cs="Arial"/>
          <w:szCs w:val="22"/>
        </w:rPr>
        <w:t xml:space="preserve"> (Appendix II</w:t>
      </w:r>
      <w:r w:rsidR="00F73358" w:rsidRPr="00F73358">
        <w:rPr>
          <w:rFonts w:ascii="Arial" w:hAnsi="Arial" w:cs="Arial"/>
          <w:szCs w:val="22"/>
        </w:rPr>
        <w:t>)</w:t>
      </w:r>
    </w:p>
    <w:p w14:paraId="33363F2A" w14:textId="1CDD307E" w:rsidR="00C3210A" w:rsidRPr="00F73358" w:rsidRDefault="00F73358" w:rsidP="00F73358">
      <w:pPr>
        <w:ind w:left="360"/>
        <w:rPr>
          <w:rFonts w:ascii="Arial" w:hAnsi="Arial" w:cs="Arial"/>
          <w:szCs w:val="22"/>
        </w:rPr>
      </w:pPr>
      <w:r w:rsidRPr="00F73358">
        <w:rPr>
          <w:rFonts w:ascii="Arial" w:hAnsi="Arial" w:cs="Arial"/>
          <w:szCs w:val="22"/>
        </w:rPr>
        <w:t xml:space="preserve"> </w:t>
      </w:r>
    </w:p>
    <w:p w14:paraId="74DED0A3" w14:textId="35152617" w:rsidR="00C3210A" w:rsidRPr="00F73358" w:rsidRDefault="00F73358" w:rsidP="00F73358">
      <w:pPr>
        <w:ind w:left="720"/>
        <w:rPr>
          <w:rFonts w:ascii="Arial" w:hAnsi="Arial" w:cs="Arial"/>
          <w:szCs w:val="22"/>
        </w:rPr>
      </w:pPr>
      <w:r w:rsidRPr="00F73358">
        <w:rPr>
          <w:rFonts w:ascii="Arial" w:hAnsi="Arial" w:cs="Arial"/>
          <w:szCs w:val="22"/>
        </w:rPr>
        <w:t xml:space="preserve">General principles: </w:t>
      </w:r>
    </w:p>
    <w:p w14:paraId="031D4A62" w14:textId="77777777" w:rsidR="00C3210A" w:rsidRPr="00F73358" w:rsidRDefault="00C3210A" w:rsidP="00F73358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Cs w:val="22"/>
        </w:rPr>
      </w:pPr>
      <w:r w:rsidRPr="00F73358">
        <w:rPr>
          <w:rFonts w:ascii="Arial" w:hAnsi="Arial" w:cs="Arial"/>
          <w:szCs w:val="22"/>
        </w:rPr>
        <w:lastRenderedPageBreak/>
        <w:t>M</w:t>
      </w:r>
      <w:r w:rsidR="00EE31EF" w:rsidRPr="00F73358">
        <w:rPr>
          <w:rFonts w:ascii="Arial" w:hAnsi="Arial" w:cs="Arial"/>
          <w:szCs w:val="22"/>
        </w:rPr>
        <w:t>ost oral medications lower HgA1C 1-2%</w:t>
      </w:r>
      <w:r w:rsidR="00D426D2" w:rsidRPr="00F73358">
        <w:rPr>
          <w:rFonts w:ascii="Arial" w:hAnsi="Arial" w:cs="Arial"/>
          <w:szCs w:val="22"/>
        </w:rPr>
        <w:t xml:space="preserve">; each new class of non-insulin agents added to </w:t>
      </w:r>
      <w:r w:rsidRPr="00F73358">
        <w:rPr>
          <w:rFonts w:ascii="Arial" w:hAnsi="Arial" w:cs="Arial"/>
          <w:szCs w:val="22"/>
        </w:rPr>
        <w:t xml:space="preserve">initial </w:t>
      </w:r>
      <w:r w:rsidR="00D426D2" w:rsidRPr="00F73358">
        <w:rPr>
          <w:rFonts w:ascii="Arial" w:hAnsi="Arial" w:cs="Arial"/>
          <w:szCs w:val="22"/>
        </w:rPr>
        <w:t xml:space="preserve">medication regime lowers A1C </w:t>
      </w:r>
      <w:r w:rsidRPr="00F73358">
        <w:rPr>
          <w:rFonts w:ascii="Arial" w:hAnsi="Arial" w:cs="Arial"/>
          <w:szCs w:val="22"/>
        </w:rPr>
        <w:t>by approximately 1%</w:t>
      </w:r>
    </w:p>
    <w:p w14:paraId="2A9DDA9C" w14:textId="6BB76467" w:rsidR="00F01659" w:rsidRPr="00F73358" w:rsidRDefault="00C3210A" w:rsidP="00F73358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Cs w:val="22"/>
        </w:rPr>
      </w:pPr>
      <w:r w:rsidRPr="00F73358">
        <w:rPr>
          <w:rFonts w:ascii="Arial" w:hAnsi="Arial" w:cs="Arial"/>
          <w:szCs w:val="22"/>
        </w:rPr>
        <w:t>O</w:t>
      </w:r>
      <w:r w:rsidR="00EE31EF" w:rsidRPr="00F73358">
        <w:rPr>
          <w:rFonts w:ascii="Arial" w:hAnsi="Arial" w:cs="Arial"/>
          <w:szCs w:val="22"/>
        </w:rPr>
        <w:t xml:space="preserve">ver time most patients will </w:t>
      </w:r>
      <w:r w:rsidR="00D426D2" w:rsidRPr="00F73358">
        <w:rPr>
          <w:rFonts w:ascii="Arial" w:hAnsi="Arial" w:cs="Arial"/>
          <w:szCs w:val="22"/>
        </w:rPr>
        <w:t>require</w:t>
      </w:r>
      <w:r w:rsidR="00EE31EF" w:rsidRPr="00F73358">
        <w:rPr>
          <w:rFonts w:ascii="Arial" w:hAnsi="Arial" w:cs="Arial"/>
          <w:szCs w:val="22"/>
        </w:rPr>
        <w:t xml:space="preserve"> insulin to achieve goals</w:t>
      </w:r>
    </w:p>
    <w:p w14:paraId="77BE0B1E" w14:textId="77777777" w:rsidR="00C3210A" w:rsidRDefault="00C3210A" w:rsidP="00C3210A">
      <w:pPr>
        <w:ind w:left="720"/>
        <w:rPr>
          <w:rFonts w:ascii="Arial" w:hAnsi="Arial" w:cs="Arial"/>
          <w:szCs w:val="22"/>
        </w:rPr>
      </w:pPr>
    </w:p>
    <w:p w14:paraId="1428BE0F" w14:textId="076AF2A2" w:rsidR="00431D55" w:rsidRPr="00431D55" w:rsidRDefault="00431D55" w:rsidP="00902F3C">
      <w:pPr>
        <w:ind w:left="360" w:firstLine="360"/>
        <w:rPr>
          <w:rFonts w:ascii="Arial" w:hAnsi="Arial" w:cs="Arial"/>
        </w:rPr>
      </w:pPr>
      <w:r w:rsidRPr="00431D55">
        <w:rPr>
          <w:rFonts w:ascii="Arial" w:hAnsi="Arial" w:cs="Arial"/>
        </w:rPr>
        <w:t xml:space="preserve">HgA1C: </w:t>
      </w:r>
      <w:r w:rsidR="00D426D2">
        <w:rPr>
          <w:rFonts w:ascii="Arial" w:hAnsi="Arial" w:cs="Arial"/>
        </w:rPr>
        <w:t>&lt;2% above goal</w:t>
      </w:r>
    </w:p>
    <w:p w14:paraId="2762606D" w14:textId="4DE150BF" w:rsidR="00C3210A" w:rsidRPr="00C3210A" w:rsidRDefault="00431D55" w:rsidP="00C3210A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</w:rPr>
      </w:pPr>
      <w:r w:rsidRPr="00431D55">
        <w:rPr>
          <w:rFonts w:ascii="Arial" w:hAnsi="Arial" w:cs="Arial"/>
        </w:rPr>
        <w:t>Initiate metformin</w:t>
      </w:r>
      <w:r w:rsidR="00F73358">
        <w:rPr>
          <w:rFonts w:ascii="Arial" w:hAnsi="Arial" w:cs="Arial"/>
        </w:rPr>
        <w:t xml:space="preserve"> as first-line choice</w:t>
      </w:r>
      <w:r w:rsidR="00D426D2">
        <w:rPr>
          <w:rFonts w:ascii="Arial" w:hAnsi="Arial" w:cs="Arial"/>
        </w:rPr>
        <w:t xml:space="preserve"> </w:t>
      </w:r>
    </w:p>
    <w:p w14:paraId="4E524583" w14:textId="79198E74" w:rsidR="00C3210A" w:rsidRDefault="00F73358" w:rsidP="00D426D2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Begin with </w:t>
      </w:r>
      <w:r w:rsidRPr="00F73358">
        <w:rPr>
          <w:rFonts w:ascii="Arial" w:hAnsi="Arial" w:cs="Arial"/>
        </w:rPr>
        <w:t xml:space="preserve">250mg ½ tablet bid </w:t>
      </w:r>
      <w:r>
        <w:rPr>
          <w:rFonts w:ascii="Arial" w:hAnsi="Arial" w:cs="Arial"/>
        </w:rPr>
        <w:t>with s</w:t>
      </w:r>
      <w:r w:rsidR="00DD1294">
        <w:rPr>
          <w:rFonts w:ascii="Arial" w:hAnsi="Arial" w:cs="Arial"/>
        </w:rPr>
        <w:t xml:space="preserve">low up-titration every </w:t>
      </w:r>
      <w:r w:rsidR="00C3210A">
        <w:rPr>
          <w:rFonts w:ascii="Arial" w:hAnsi="Arial" w:cs="Arial"/>
        </w:rPr>
        <w:t xml:space="preserve">1-2 weeks </w:t>
      </w:r>
      <w:r w:rsidR="00D426D2">
        <w:rPr>
          <w:rFonts w:ascii="Arial" w:hAnsi="Arial" w:cs="Arial"/>
        </w:rPr>
        <w:t xml:space="preserve">up to </w:t>
      </w:r>
      <w:r w:rsidR="00DD1294">
        <w:rPr>
          <w:rFonts w:ascii="Arial" w:hAnsi="Arial" w:cs="Arial"/>
        </w:rPr>
        <w:t>2</w:t>
      </w:r>
      <w:r w:rsidR="005F62EE">
        <w:rPr>
          <w:rFonts w:ascii="Arial" w:hAnsi="Arial" w:cs="Arial"/>
        </w:rPr>
        <w:t>,</w:t>
      </w:r>
      <w:r w:rsidR="00DD1294">
        <w:rPr>
          <w:rFonts w:ascii="Arial" w:hAnsi="Arial" w:cs="Arial"/>
        </w:rPr>
        <w:t>000mg per day</w:t>
      </w:r>
    </w:p>
    <w:p w14:paraId="647AED07" w14:textId="1FA80F58" w:rsidR="00F73358" w:rsidRDefault="00C3210A" w:rsidP="00D426D2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Use alternate agent i</w:t>
      </w:r>
      <w:r w:rsidR="00DC2412">
        <w:rPr>
          <w:rFonts w:ascii="Arial" w:hAnsi="Arial" w:cs="Arial"/>
        </w:rPr>
        <w:t>f contraindications exist</w:t>
      </w:r>
    </w:p>
    <w:p w14:paraId="64971F2B" w14:textId="28A1A9CD" w:rsidR="00C00177" w:rsidRDefault="00431D55" w:rsidP="00431D55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</w:rPr>
      </w:pPr>
      <w:r w:rsidRPr="00431D55">
        <w:rPr>
          <w:rFonts w:ascii="Arial" w:hAnsi="Arial" w:cs="Arial"/>
        </w:rPr>
        <w:t xml:space="preserve">If not controlled on metformin monotherapy over 3 months, initiate combination therapy </w:t>
      </w:r>
      <w:r w:rsidR="00C00177">
        <w:rPr>
          <w:rFonts w:ascii="Arial" w:hAnsi="Arial" w:cs="Arial"/>
        </w:rPr>
        <w:t xml:space="preserve">using </w:t>
      </w:r>
      <w:r w:rsidRPr="00431D55">
        <w:rPr>
          <w:rFonts w:ascii="Arial" w:hAnsi="Arial" w:cs="Arial"/>
        </w:rPr>
        <w:t>sulfonylurea</w:t>
      </w:r>
      <w:r w:rsidR="00422A20">
        <w:rPr>
          <w:rFonts w:ascii="Arial" w:hAnsi="Arial" w:cs="Arial"/>
        </w:rPr>
        <w:t xml:space="preserve"> </w:t>
      </w:r>
    </w:p>
    <w:p w14:paraId="349277E4" w14:textId="6E22028E" w:rsidR="00422A20" w:rsidRDefault="00422A20" w:rsidP="00422A20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Slow up-titration every 2 weeks up to maximum dosage as tolerated</w:t>
      </w:r>
    </w:p>
    <w:p w14:paraId="5096FBBC" w14:textId="4C8D47C1" w:rsidR="00431D55" w:rsidRPr="00431D55" w:rsidRDefault="00C3210A" w:rsidP="006258B2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C00177">
        <w:rPr>
          <w:rFonts w:ascii="Arial" w:hAnsi="Arial" w:cs="Arial"/>
        </w:rPr>
        <w:t>patient</w:t>
      </w:r>
      <w:r>
        <w:rPr>
          <w:rFonts w:ascii="Arial" w:hAnsi="Arial" w:cs="Arial"/>
        </w:rPr>
        <w:t>s</w:t>
      </w:r>
      <w:r w:rsidR="00C00177">
        <w:rPr>
          <w:rFonts w:ascii="Arial" w:hAnsi="Arial" w:cs="Arial"/>
        </w:rPr>
        <w:t xml:space="preserve"> allergic to sulfa or at risk of severe hypoglycemia</w:t>
      </w:r>
      <w:r>
        <w:rPr>
          <w:rFonts w:ascii="Arial" w:hAnsi="Arial" w:cs="Arial"/>
        </w:rPr>
        <w:t>,</w:t>
      </w:r>
      <w:r w:rsidR="00C00177">
        <w:rPr>
          <w:rFonts w:ascii="Arial" w:hAnsi="Arial" w:cs="Arial"/>
        </w:rPr>
        <w:t xml:space="preserve"> use alternate agent for dual therapy:</w:t>
      </w:r>
      <w:r w:rsidR="00C00177" w:rsidRPr="00C00177">
        <w:rPr>
          <w:rFonts w:asciiTheme="minorHAnsi" w:eastAsiaTheme="minorHAnsi" w:hAnsiTheme="minorHAnsi" w:cstheme="minorBidi"/>
          <w:szCs w:val="22"/>
        </w:rPr>
        <w:t xml:space="preserve"> </w:t>
      </w:r>
      <w:r w:rsidR="00C00177" w:rsidRPr="00C00177">
        <w:rPr>
          <w:rFonts w:ascii="Arial" w:hAnsi="Arial" w:cs="Arial"/>
        </w:rPr>
        <w:t xml:space="preserve">thiazolidinedione, meglitinide, </w:t>
      </w:r>
      <w:r w:rsidR="00C00177" w:rsidRPr="00C00177">
        <w:rPr>
          <w:rFonts w:ascii="Arial" w:hAnsi="Arial" w:cs="Arial"/>
        </w:rPr>
        <w:sym w:font="Symbol" w:char="F061"/>
      </w:r>
      <w:r w:rsidR="00C00177" w:rsidRPr="00C00177">
        <w:rPr>
          <w:rFonts w:ascii="Arial" w:hAnsi="Arial" w:cs="Arial"/>
        </w:rPr>
        <w:t>-glucosidase inhibitor, dipeptidyl peptidase-4 (DPP-4), sodium-glucose contransporter-2 (SGLT-2) inhibitor, or GLP-1 receptor agonist</w:t>
      </w:r>
      <w:r w:rsidR="00C00177" w:rsidRPr="00C00177">
        <w:rPr>
          <w:rFonts w:ascii="Arial" w:hAnsi="Arial" w:cs="Arial"/>
          <w:vertAlign w:val="superscript"/>
        </w:rPr>
        <w:t xml:space="preserve"> </w:t>
      </w:r>
    </w:p>
    <w:p w14:paraId="4B444BEA" w14:textId="6B49790E" w:rsidR="00431D55" w:rsidRDefault="00422A20" w:rsidP="00422A20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31D55" w:rsidRPr="00431D55">
        <w:rPr>
          <w:rFonts w:ascii="Arial" w:hAnsi="Arial" w:cs="Arial"/>
        </w:rPr>
        <w:t>elect</w:t>
      </w:r>
      <w:r w:rsidR="006258B2">
        <w:rPr>
          <w:rFonts w:ascii="Arial" w:hAnsi="Arial" w:cs="Arial"/>
        </w:rPr>
        <w:t xml:space="preserve"> second-line </w:t>
      </w:r>
      <w:r>
        <w:rPr>
          <w:rFonts w:ascii="Arial" w:hAnsi="Arial" w:cs="Arial"/>
        </w:rPr>
        <w:t xml:space="preserve">alternative </w:t>
      </w:r>
      <w:r w:rsidR="006258B2">
        <w:rPr>
          <w:rFonts w:ascii="Arial" w:hAnsi="Arial" w:cs="Arial"/>
        </w:rPr>
        <w:t>agent</w:t>
      </w:r>
      <w:r w:rsidR="00431D55" w:rsidRPr="00431D55">
        <w:rPr>
          <w:rFonts w:ascii="Arial" w:hAnsi="Arial" w:cs="Arial"/>
        </w:rPr>
        <w:t xml:space="preserve"> consider</w:t>
      </w:r>
      <w:r>
        <w:rPr>
          <w:rFonts w:ascii="Arial" w:hAnsi="Arial" w:cs="Arial"/>
        </w:rPr>
        <w:t>ing</w:t>
      </w:r>
      <w:r w:rsidR="00431D55" w:rsidRPr="00431D55">
        <w:rPr>
          <w:rFonts w:ascii="Arial" w:hAnsi="Arial" w:cs="Arial"/>
        </w:rPr>
        <w:t xml:space="preserve"> factors such as </w:t>
      </w:r>
      <w:r w:rsidR="00C3210A">
        <w:rPr>
          <w:rFonts w:ascii="Arial" w:hAnsi="Arial" w:cs="Arial"/>
        </w:rPr>
        <w:t xml:space="preserve">cost, </w:t>
      </w:r>
      <w:r w:rsidR="00431D55" w:rsidRPr="00431D55">
        <w:rPr>
          <w:rFonts w:ascii="Arial" w:hAnsi="Arial" w:cs="Arial"/>
        </w:rPr>
        <w:t xml:space="preserve">comorbidities, patient preferences, adherence, </w:t>
      </w:r>
      <w:r w:rsidR="006258B2">
        <w:rPr>
          <w:rFonts w:ascii="Arial" w:hAnsi="Arial" w:cs="Arial"/>
        </w:rPr>
        <w:t>i</w:t>
      </w:r>
      <w:r w:rsidR="006258B2" w:rsidRPr="00431D55">
        <w:rPr>
          <w:rFonts w:ascii="Arial" w:hAnsi="Arial" w:cs="Arial"/>
        </w:rPr>
        <w:t>mpact</w:t>
      </w:r>
      <w:r w:rsidR="00431D55" w:rsidRPr="00431D55">
        <w:rPr>
          <w:rFonts w:ascii="Arial" w:hAnsi="Arial" w:cs="Arial"/>
        </w:rPr>
        <w:t xml:space="preserve"> on weight, </w:t>
      </w:r>
      <w:r w:rsidR="00C3210A">
        <w:rPr>
          <w:rFonts w:ascii="Arial" w:hAnsi="Arial" w:cs="Arial"/>
        </w:rPr>
        <w:t xml:space="preserve">and </w:t>
      </w:r>
      <w:r w:rsidR="00431D55" w:rsidRPr="00431D55">
        <w:rPr>
          <w:rFonts w:ascii="Arial" w:hAnsi="Arial" w:cs="Arial"/>
        </w:rPr>
        <w:t>potential side ef</w:t>
      </w:r>
      <w:r w:rsidR="00DC2412">
        <w:rPr>
          <w:rFonts w:ascii="Arial" w:hAnsi="Arial" w:cs="Arial"/>
        </w:rPr>
        <w:t>fects.</w:t>
      </w:r>
    </w:p>
    <w:p w14:paraId="62167842" w14:textId="77777777" w:rsidR="006258B2" w:rsidRDefault="006258B2" w:rsidP="00431D55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If A1C remains above goal after three months, reevaluate:</w:t>
      </w:r>
    </w:p>
    <w:p w14:paraId="51399D79" w14:textId="3D1D86B4" w:rsidR="006258B2" w:rsidRDefault="00431D55" w:rsidP="006258B2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 w:rsidRPr="00431D55">
        <w:rPr>
          <w:rFonts w:ascii="Arial" w:hAnsi="Arial" w:cs="Arial"/>
        </w:rPr>
        <w:t xml:space="preserve">If </w:t>
      </w:r>
      <w:r w:rsidR="006258B2" w:rsidRPr="006258B2">
        <w:rPr>
          <w:rFonts w:ascii="Arial" w:hAnsi="Arial" w:cs="Arial"/>
          <w:u w:val="single"/>
        </w:rPr>
        <w:t>&gt;</w:t>
      </w:r>
      <w:r w:rsidR="00422A20">
        <w:rPr>
          <w:rFonts w:ascii="Arial" w:hAnsi="Arial" w:cs="Arial"/>
        </w:rPr>
        <w:t>1% of goal,</w:t>
      </w:r>
      <w:r w:rsidRPr="00431D55">
        <w:rPr>
          <w:rFonts w:ascii="Arial" w:hAnsi="Arial" w:cs="Arial"/>
        </w:rPr>
        <w:t xml:space="preserve"> </w:t>
      </w:r>
      <w:r w:rsidR="006258B2">
        <w:rPr>
          <w:rFonts w:ascii="Arial" w:hAnsi="Arial" w:cs="Arial"/>
        </w:rPr>
        <w:t>add basal long-acting insulin</w:t>
      </w:r>
      <w:r w:rsidR="00F73358">
        <w:rPr>
          <w:rFonts w:ascii="Arial" w:hAnsi="Arial" w:cs="Arial"/>
        </w:rPr>
        <w:t xml:space="preserve"> -</w:t>
      </w:r>
      <w:r w:rsidR="006258B2">
        <w:rPr>
          <w:rFonts w:ascii="Arial" w:hAnsi="Arial" w:cs="Arial"/>
        </w:rPr>
        <w:t xml:space="preserve"> 10U SQ at bedtime; increasing by 2U every 2 days until at target.</w:t>
      </w:r>
    </w:p>
    <w:p w14:paraId="069C1483" w14:textId="61D8636B" w:rsidR="00422A20" w:rsidRPr="00422A20" w:rsidRDefault="00422A20" w:rsidP="00422A20">
      <w:pPr>
        <w:pStyle w:val="ListParagraph"/>
        <w:numPr>
          <w:ilvl w:val="2"/>
          <w:numId w:val="32"/>
        </w:numPr>
        <w:rPr>
          <w:rFonts w:ascii="Arial" w:hAnsi="Arial" w:cs="Arial"/>
        </w:rPr>
      </w:pPr>
      <w:r w:rsidRPr="00422A20">
        <w:rPr>
          <w:rFonts w:ascii="Arial" w:hAnsi="Arial" w:cs="Arial"/>
        </w:rPr>
        <w:t>When adding insulin, consider discontinuing other medications besides metformin</w:t>
      </w:r>
    </w:p>
    <w:p w14:paraId="16212A13" w14:textId="181923F1" w:rsidR="00431D55" w:rsidRDefault="006258B2" w:rsidP="006258B2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above goal by &lt;1%, </w:t>
      </w:r>
      <w:r w:rsidR="00422A20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add basal long-acting insulin or begin triple therapy with an alternate agent.</w:t>
      </w:r>
    </w:p>
    <w:p w14:paraId="30C56DE6" w14:textId="07587FAB" w:rsidR="00F73358" w:rsidRDefault="00F73358" w:rsidP="006258B2">
      <w:pPr>
        <w:pStyle w:val="ListParagraph"/>
        <w:numPr>
          <w:ilvl w:val="1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If risk of severe hypoglycemia, add third oral agent considering patient and disease-specific factors.</w:t>
      </w:r>
    </w:p>
    <w:p w14:paraId="64B6CDAB" w14:textId="17848482" w:rsidR="006258B2" w:rsidRPr="00431D55" w:rsidRDefault="006258B2" w:rsidP="00431D55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When patient remains at goal, main</w:t>
      </w:r>
      <w:r w:rsidR="00422A20">
        <w:rPr>
          <w:rFonts w:ascii="Arial" w:hAnsi="Arial" w:cs="Arial"/>
        </w:rPr>
        <w:t>tain</w:t>
      </w:r>
      <w:r>
        <w:rPr>
          <w:rFonts w:ascii="Arial" w:hAnsi="Arial" w:cs="Arial"/>
        </w:rPr>
        <w:t xml:space="preserve"> therapy</w:t>
      </w:r>
    </w:p>
    <w:p w14:paraId="2F253419" w14:textId="77777777" w:rsidR="00431D55" w:rsidRDefault="00431D55" w:rsidP="00431D55">
      <w:pPr>
        <w:spacing w:line="259" w:lineRule="auto"/>
        <w:ind w:left="360"/>
        <w:rPr>
          <w:rFonts w:ascii="Arial" w:hAnsi="Arial" w:cs="Arial"/>
        </w:rPr>
      </w:pPr>
    </w:p>
    <w:p w14:paraId="57B4EE5B" w14:textId="3600A08F" w:rsidR="00F01659" w:rsidRPr="00431D55" w:rsidRDefault="00422A20" w:rsidP="00902F3C">
      <w:pPr>
        <w:spacing w:line="259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HgA1C &gt;2</w:t>
      </w:r>
      <w:r w:rsidR="00DC139F" w:rsidRPr="00431D55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above goal</w:t>
      </w:r>
      <w:r w:rsidR="00DC139F" w:rsidRPr="00431D55">
        <w:rPr>
          <w:rFonts w:ascii="Arial" w:hAnsi="Arial" w:cs="Arial"/>
        </w:rPr>
        <w:t xml:space="preserve"> or FBS &gt;300 mg/dL</w:t>
      </w:r>
    </w:p>
    <w:p w14:paraId="4AB6A7D8" w14:textId="1123201B" w:rsidR="00DC139F" w:rsidRPr="00F01659" w:rsidRDefault="00DC139F" w:rsidP="00902F3C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</w:rPr>
      </w:pPr>
      <w:r w:rsidRPr="00F01659">
        <w:rPr>
          <w:rFonts w:ascii="Arial" w:hAnsi="Arial" w:cs="Arial"/>
        </w:rPr>
        <w:t>Initiate basal insulin 10U</w:t>
      </w:r>
      <w:r w:rsidR="00431D55">
        <w:rPr>
          <w:rFonts w:ascii="Arial" w:hAnsi="Arial" w:cs="Arial"/>
        </w:rPr>
        <w:t xml:space="preserve"> SQ at </w:t>
      </w:r>
      <w:proofErr w:type="spellStart"/>
      <w:r w:rsidR="00431D55">
        <w:rPr>
          <w:rFonts w:ascii="Arial" w:hAnsi="Arial" w:cs="Arial"/>
        </w:rPr>
        <w:t>hs</w:t>
      </w:r>
      <w:proofErr w:type="spellEnd"/>
      <w:r w:rsidRPr="00F01659">
        <w:rPr>
          <w:rFonts w:ascii="Arial" w:hAnsi="Arial" w:cs="Arial"/>
        </w:rPr>
        <w:t xml:space="preserve"> or 0.1-0.2 U/kg/day</w:t>
      </w:r>
      <w:r w:rsidR="00431D55">
        <w:rPr>
          <w:rFonts w:ascii="Arial" w:hAnsi="Arial" w:cs="Arial"/>
        </w:rPr>
        <w:t xml:space="preserve"> SQ </w:t>
      </w:r>
      <w:proofErr w:type="spellStart"/>
      <w:r w:rsidR="00431D55">
        <w:rPr>
          <w:rFonts w:ascii="Arial" w:hAnsi="Arial" w:cs="Arial"/>
        </w:rPr>
        <w:t>hs</w:t>
      </w:r>
      <w:proofErr w:type="spellEnd"/>
    </w:p>
    <w:p w14:paraId="5C51E060" w14:textId="77777777" w:rsidR="00DC139F" w:rsidRPr="00902F3C" w:rsidRDefault="00DC139F" w:rsidP="00902F3C">
      <w:pPr>
        <w:pStyle w:val="ListParagraph"/>
        <w:numPr>
          <w:ilvl w:val="2"/>
          <w:numId w:val="23"/>
        </w:numPr>
        <w:spacing w:line="259" w:lineRule="auto"/>
        <w:rPr>
          <w:rFonts w:ascii="Arial" w:hAnsi="Arial" w:cs="Arial"/>
        </w:rPr>
      </w:pPr>
      <w:r w:rsidRPr="00902F3C">
        <w:rPr>
          <w:rFonts w:ascii="Arial" w:hAnsi="Arial" w:cs="Arial"/>
        </w:rPr>
        <w:t>Long acting insulin – Basalgar (PHC formulary), Lantus, Levemir</w:t>
      </w:r>
    </w:p>
    <w:p w14:paraId="5C451723" w14:textId="486048E3" w:rsidR="00902F3C" w:rsidRPr="00902F3C" w:rsidRDefault="00DC139F" w:rsidP="00902F3C">
      <w:pPr>
        <w:pStyle w:val="ListParagraph"/>
        <w:numPr>
          <w:ilvl w:val="2"/>
          <w:numId w:val="23"/>
        </w:numPr>
        <w:spacing w:line="259" w:lineRule="auto"/>
        <w:rPr>
          <w:rFonts w:ascii="Arial" w:hAnsi="Arial" w:cs="Arial"/>
        </w:rPr>
      </w:pPr>
      <w:r w:rsidRPr="00DC139F">
        <w:rPr>
          <w:rFonts w:ascii="Arial" w:hAnsi="Arial" w:cs="Arial"/>
        </w:rPr>
        <w:t xml:space="preserve">Intermediate </w:t>
      </w:r>
      <w:r w:rsidR="00902F3C">
        <w:rPr>
          <w:rFonts w:ascii="Arial" w:hAnsi="Arial" w:cs="Arial"/>
        </w:rPr>
        <w:t>–</w:t>
      </w:r>
      <w:r w:rsidRPr="00DC139F">
        <w:rPr>
          <w:rFonts w:ascii="Arial" w:hAnsi="Arial" w:cs="Arial"/>
        </w:rPr>
        <w:t xml:space="preserve"> NPH</w:t>
      </w:r>
    </w:p>
    <w:p w14:paraId="0F5E55FB" w14:textId="14BC239B" w:rsidR="00DC139F" w:rsidRDefault="00DC139F" w:rsidP="00902F3C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</w:rPr>
      </w:pPr>
      <w:r w:rsidRPr="00DC139F">
        <w:rPr>
          <w:rFonts w:ascii="Arial" w:hAnsi="Arial" w:cs="Arial"/>
        </w:rPr>
        <w:t xml:space="preserve">Monitor blood glucose </w:t>
      </w:r>
      <w:r w:rsidR="00BF5A6B">
        <w:rPr>
          <w:rFonts w:ascii="Arial" w:hAnsi="Arial" w:cs="Arial"/>
        </w:rPr>
        <w:t xml:space="preserve">before breakfast and </w:t>
      </w:r>
      <w:r w:rsidRPr="00DC139F">
        <w:rPr>
          <w:rFonts w:ascii="Arial" w:hAnsi="Arial" w:cs="Arial"/>
        </w:rPr>
        <w:t>2-4 times/day</w:t>
      </w:r>
    </w:p>
    <w:p w14:paraId="10AE9E45" w14:textId="43A55734" w:rsidR="00BF5A6B" w:rsidRDefault="00BF5A6B" w:rsidP="00902F3C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Adjust insulin 10-15% or 2-4U once or twice weekly to reach FBG target</w:t>
      </w:r>
    </w:p>
    <w:p w14:paraId="15FA6FF2" w14:textId="182C84B2" w:rsidR="00BF5A6B" w:rsidRPr="00DC139F" w:rsidRDefault="00BF5A6B" w:rsidP="00902F3C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Target daytime highs with prandial and short-acting insulin</w:t>
      </w:r>
    </w:p>
    <w:p w14:paraId="2E88A882" w14:textId="5761F19A" w:rsidR="00902F3C" w:rsidRPr="00902F3C" w:rsidRDefault="00422A20" w:rsidP="00E40051">
      <w:pPr>
        <w:pStyle w:val="ListParagraph"/>
        <w:numPr>
          <w:ilvl w:val="1"/>
          <w:numId w:val="23"/>
        </w:num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If h</w:t>
      </w:r>
      <w:r w:rsidR="00DC139F" w:rsidRPr="00902F3C">
        <w:rPr>
          <w:rFonts w:ascii="Arial" w:hAnsi="Arial" w:cs="Arial"/>
        </w:rPr>
        <w:t>ypoglycemia</w:t>
      </w:r>
      <w:r>
        <w:rPr>
          <w:rFonts w:ascii="Arial" w:hAnsi="Arial" w:cs="Arial"/>
        </w:rPr>
        <w:t xml:space="preserve"> is experienced, </w:t>
      </w:r>
      <w:r w:rsidR="00DC139F" w:rsidRPr="00902F3C">
        <w:rPr>
          <w:rFonts w:ascii="Arial" w:hAnsi="Arial" w:cs="Arial"/>
        </w:rPr>
        <w:t>determine &amp; address cause or if unclear, decrease dose by 4 units or 10-20%</w:t>
      </w:r>
      <w:r w:rsidR="00DD1294">
        <w:rPr>
          <w:rFonts w:ascii="Arial" w:hAnsi="Arial" w:cs="Arial"/>
        </w:rPr>
        <w:t xml:space="preserve"> and reassess closely.</w:t>
      </w:r>
    </w:p>
    <w:p w14:paraId="13ADFF2F" w14:textId="77777777" w:rsidR="00422A20" w:rsidRPr="00422A20" w:rsidRDefault="00422A20" w:rsidP="00422A20">
      <w:pPr>
        <w:ind w:left="720"/>
        <w:rPr>
          <w:rFonts w:ascii="Arial" w:hAnsi="Arial" w:cs="Arial"/>
        </w:rPr>
      </w:pPr>
      <w:r w:rsidRPr="00422A20">
        <w:rPr>
          <w:rFonts w:ascii="Arial" w:hAnsi="Arial" w:cs="Arial"/>
        </w:rPr>
        <w:t>Treat co-morbidities to reduce the risk for cardiovascular events</w:t>
      </w:r>
    </w:p>
    <w:p w14:paraId="15235710" w14:textId="77777777" w:rsidR="00422A20" w:rsidRPr="00422A20" w:rsidRDefault="00422A20" w:rsidP="00422A20">
      <w:pPr>
        <w:pStyle w:val="ListParagraph"/>
        <w:numPr>
          <w:ilvl w:val="0"/>
          <w:numId w:val="36"/>
        </w:numPr>
        <w:spacing w:after="160" w:line="259" w:lineRule="auto"/>
        <w:ind w:left="1440"/>
        <w:rPr>
          <w:rFonts w:ascii="Arial" w:hAnsi="Arial" w:cs="Arial"/>
        </w:rPr>
      </w:pPr>
      <w:r w:rsidRPr="00422A20">
        <w:rPr>
          <w:rFonts w:ascii="Arial" w:hAnsi="Arial" w:cs="Arial"/>
        </w:rPr>
        <w:t>Hypertension – see HTN guidelines</w:t>
      </w:r>
      <w:r w:rsidRPr="00422A20">
        <w:rPr>
          <w:rFonts w:ascii="Arial" w:hAnsi="Arial" w:cs="Arial"/>
          <w:vertAlign w:val="superscript"/>
        </w:rPr>
        <w:t>*</w:t>
      </w:r>
    </w:p>
    <w:p w14:paraId="07CFC201" w14:textId="77777777" w:rsidR="00422A20" w:rsidRPr="00422A20" w:rsidRDefault="00422A20" w:rsidP="00422A20">
      <w:pPr>
        <w:pStyle w:val="ListParagraph"/>
        <w:numPr>
          <w:ilvl w:val="0"/>
          <w:numId w:val="35"/>
        </w:numPr>
        <w:spacing w:after="160" w:line="259" w:lineRule="auto"/>
        <w:ind w:left="1440"/>
        <w:rPr>
          <w:rFonts w:ascii="Arial" w:hAnsi="Arial" w:cs="Arial"/>
        </w:rPr>
      </w:pPr>
      <w:r w:rsidRPr="00422A20">
        <w:rPr>
          <w:rFonts w:ascii="Arial" w:hAnsi="Arial" w:cs="Arial"/>
        </w:rPr>
        <w:t>Aspirin therapy for 40-75 years of age</w:t>
      </w:r>
      <w:r w:rsidRPr="00422A20">
        <w:rPr>
          <w:rFonts w:ascii="Arial" w:hAnsi="Arial" w:cs="Arial"/>
          <w:vertAlign w:val="superscript"/>
        </w:rPr>
        <w:t>**</w:t>
      </w:r>
    </w:p>
    <w:p w14:paraId="485254E3" w14:textId="77777777" w:rsidR="00422A20" w:rsidRPr="00422A20" w:rsidRDefault="00422A20" w:rsidP="00422A20">
      <w:pPr>
        <w:pStyle w:val="ListParagraph"/>
        <w:numPr>
          <w:ilvl w:val="0"/>
          <w:numId w:val="35"/>
        </w:numPr>
        <w:spacing w:after="160" w:line="259" w:lineRule="auto"/>
        <w:ind w:left="1440"/>
        <w:rPr>
          <w:rFonts w:ascii="Arial" w:hAnsi="Arial" w:cs="Arial"/>
        </w:rPr>
      </w:pPr>
      <w:r w:rsidRPr="00422A20">
        <w:rPr>
          <w:rFonts w:ascii="Arial" w:hAnsi="Arial" w:cs="Arial"/>
        </w:rPr>
        <w:lastRenderedPageBreak/>
        <w:t>Angiotensin-converting enzyme inhibitors (ACEs) and angiotensin receptor antagonists (ARBs) for 18-75 years</w:t>
      </w:r>
      <w:r w:rsidRPr="00422A20">
        <w:rPr>
          <w:rFonts w:ascii="Arial" w:hAnsi="Arial" w:cs="Arial"/>
          <w:vertAlign w:val="superscript"/>
        </w:rPr>
        <w:t>**</w:t>
      </w:r>
    </w:p>
    <w:p w14:paraId="198F6EF8" w14:textId="77777777" w:rsidR="00422A20" w:rsidRPr="00422A20" w:rsidRDefault="00422A20" w:rsidP="00422A20">
      <w:pPr>
        <w:pStyle w:val="ListParagraph"/>
        <w:numPr>
          <w:ilvl w:val="0"/>
          <w:numId w:val="35"/>
        </w:numPr>
        <w:spacing w:line="259" w:lineRule="auto"/>
        <w:ind w:left="1440"/>
        <w:rPr>
          <w:rFonts w:ascii="Arial" w:hAnsi="Arial" w:cs="Arial"/>
        </w:rPr>
      </w:pPr>
      <w:r w:rsidRPr="00422A20">
        <w:rPr>
          <w:rFonts w:ascii="Arial" w:hAnsi="Arial" w:cs="Arial"/>
        </w:rPr>
        <w:t>Dyslipidemia - statins (HMG-CoA reductase inhibitors) for 18-75 years</w:t>
      </w:r>
      <w:r w:rsidRPr="00422A20">
        <w:rPr>
          <w:rFonts w:ascii="Arial" w:hAnsi="Arial" w:cs="Arial"/>
          <w:vertAlign w:val="superscript"/>
        </w:rPr>
        <w:t>**</w:t>
      </w:r>
    </w:p>
    <w:p w14:paraId="2EA0E627" w14:textId="77777777" w:rsidR="00422A20" w:rsidRPr="00422A20" w:rsidRDefault="00422A20" w:rsidP="00422A20">
      <w:pPr>
        <w:ind w:left="1080"/>
        <w:rPr>
          <w:rFonts w:ascii="Arial" w:hAnsi="Arial" w:cs="Arial"/>
          <w:sz w:val="18"/>
          <w:szCs w:val="18"/>
        </w:rPr>
      </w:pPr>
      <w:r w:rsidRPr="00422A20">
        <w:rPr>
          <w:rFonts w:ascii="Arial" w:hAnsi="Arial" w:cs="Arial"/>
          <w:sz w:val="18"/>
          <w:szCs w:val="18"/>
          <w:vertAlign w:val="superscript"/>
        </w:rPr>
        <w:t>*</w:t>
      </w:r>
      <w:r w:rsidRPr="00422A20">
        <w:rPr>
          <w:rFonts w:ascii="Arial" w:hAnsi="Arial" w:cs="Arial"/>
          <w:sz w:val="18"/>
          <w:szCs w:val="18"/>
        </w:rPr>
        <w:t>RCHC</w:t>
      </w:r>
      <w:r w:rsidRPr="00422A2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22A20">
        <w:rPr>
          <w:rFonts w:ascii="Arial" w:hAnsi="Arial" w:cs="Arial"/>
          <w:sz w:val="18"/>
          <w:szCs w:val="18"/>
        </w:rPr>
        <w:t>Management of Adult Hypertension 6/27/2016</w:t>
      </w:r>
    </w:p>
    <w:p w14:paraId="6DAA39A3" w14:textId="77777777" w:rsidR="00422A20" w:rsidRPr="00422A20" w:rsidRDefault="00422A20" w:rsidP="00422A20">
      <w:pPr>
        <w:ind w:left="1080"/>
        <w:rPr>
          <w:rFonts w:ascii="Arial" w:hAnsi="Arial" w:cs="Arial"/>
          <w:sz w:val="18"/>
          <w:szCs w:val="18"/>
        </w:rPr>
      </w:pPr>
      <w:r w:rsidRPr="00DC2412">
        <w:rPr>
          <w:rFonts w:ascii="Arial" w:hAnsi="Arial" w:cs="Arial"/>
          <w:sz w:val="18"/>
          <w:szCs w:val="18"/>
          <w:highlight w:val="yellow"/>
          <w:vertAlign w:val="superscript"/>
        </w:rPr>
        <w:t>**</w:t>
      </w:r>
      <w:r w:rsidRPr="00DC2412">
        <w:rPr>
          <w:rFonts w:ascii="Arial" w:hAnsi="Arial" w:cs="Arial"/>
          <w:sz w:val="18"/>
          <w:szCs w:val="18"/>
          <w:highlight w:val="yellow"/>
        </w:rPr>
        <w:t>PHASE Algorithm 2012</w:t>
      </w:r>
    </w:p>
    <w:p w14:paraId="1CB4C587" w14:textId="77777777" w:rsidR="00902F3C" w:rsidRPr="00902F3C" w:rsidRDefault="00902F3C" w:rsidP="00902F3C">
      <w:pPr>
        <w:spacing w:line="259" w:lineRule="auto"/>
        <w:ind w:left="360"/>
        <w:rPr>
          <w:rFonts w:ascii="Arial" w:eastAsia="Calibri" w:hAnsi="Arial" w:cs="Arial"/>
          <w:szCs w:val="22"/>
        </w:rPr>
      </w:pPr>
    </w:p>
    <w:p w14:paraId="0A11DBB2" w14:textId="5210D8BC" w:rsidR="00422A20" w:rsidRPr="00422A20" w:rsidRDefault="00422A20" w:rsidP="00422A20">
      <w:pPr>
        <w:ind w:left="720"/>
        <w:rPr>
          <w:rFonts w:ascii="Arial" w:hAnsi="Arial" w:cs="Arial"/>
        </w:rPr>
      </w:pPr>
      <w:r w:rsidRPr="00422A20">
        <w:rPr>
          <w:rFonts w:ascii="Arial" w:hAnsi="Arial" w:cs="Arial"/>
        </w:rPr>
        <w:t>Contraception for</w:t>
      </w:r>
      <w:r w:rsidR="00DC2412">
        <w:rPr>
          <w:rFonts w:ascii="Arial" w:hAnsi="Arial" w:cs="Arial"/>
        </w:rPr>
        <w:t xml:space="preserve"> women of reproductive age (Appendix V</w:t>
      </w:r>
      <w:r w:rsidRPr="00422A20">
        <w:rPr>
          <w:rFonts w:ascii="Arial" w:hAnsi="Arial" w:cs="Arial"/>
        </w:rPr>
        <w:t>)</w:t>
      </w:r>
    </w:p>
    <w:p w14:paraId="6A25FB6D" w14:textId="77777777" w:rsidR="00422A20" w:rsidRPr="00422A20" w:rsidRDefault="00422A20" w:rsidP="00422A20">
      <w:pPr>
        <w:pStyle w:val="ListParagraph"/>
        <w:numPr>
          <w:ilvl w:val="0"/>
          <w:numId w:val="26"/>
        </w:numPr>
        <w:spacing w:after="160" w:line="259" w:lineRule="auto"/>
        <w:ind w:left="1440"/>
        <w:rPr>
          <w:rFonts w:ascii="Arial" w:hAnsi="Arial" w:cs="Arial"/>
        </w:rPr>
      </w:pPr>
      <w:r w:rsidRPr="00422A20">
        <w:rPr>
          <w:rFonts w:ascii="Arial" w:hAnsi="Arial" w:cs="Arial"/>
        </w:rPr>
        <w:t>Non-hormonal long acting reversible contraception or sterilization preferred.</w:t>
      </w:r>
    </w:p>
    <w:p w14:paraId="4E2B748A" w14:textId="0E901E62" w:rsidR="00422A20" w:rsidRPr="00422A20" w:rsidRDefault="00422A20" w:rsidP="00422A20">
      <w:pPr>
        <w:pStyle w:val="ListParagraph"/>
        <w:numPr>
          <w:ilvl w:val="0"/>
          <w:numId w:val="26"/>
        </w:numPr>
        <w:spacing w:after="160" w:line="259" w:lineRule="auto"/>
        <w:ind w:left="1440"/>
        <w:rPr>
          <w:rFonts w:ascii="Arial" w:hAnsi="Arial" w:cs="Arial"/>
        </w:rPr>
      </w:pPr>
      <w:r w:rsidRPr="00422A20">
        <w:rPr>
          <w:rFonts w:ascii="Arial" w:hAnsi="Arial" w:cs="Arial"/>
        </w:rPr>
        <w:t>Women desiring pregnancy should be in good control (HgA1C &lt;6.5%) prior to conception. Follow guidelines from California Diabetes and Pregnancy Program (CDAPP)</w:t>
      </w:r>
      <w:r w:rsidR="00DC2412">
        <w:rPr>
          <w:rFonts w:ascii="Arial" w:hAnsi="Arial" w:cs="Arial"/>
        </w:rPr>
        <w:t>.</w:t>
      </w:r>
    </w:p>
    <w:p w14:paraId="0991D7ED" w14:textId="77777777" w:rsidR="00DC2412" w:rsidRDefault="00422A20" w:rsidP="00422A20">
      <w:pPr>
        <w:ind w:left="720"/>
        <w:rPr>
          <w:rFonts w:ascii="Arial" w:hAnsi="Arial" w:cs="Arial"/>
        </w:rPr>
      </w:pPr>
      <w:r w:rsidRPr="00422A20">
        <w:rPr>
          <w:rFonts w:ascii="Arial" w:hAnsi="Arial" w:cs="Arial"/>
        </w:rPr>
        <w:t>Immunization</w:t>
      </w:r>
      <w:r w:rsidR="00DC2412">
        <w:rPr>
          <w:rFonts w:ascii="Arial" w:hAnsi="Arial" w:cs="Arial"/>
        </w:rPr>
        <w:t>s</w:t>
      </w:r>
    </w:p>
    <w:p w14:paraId="4DB97081" w14:textId="77777777" w:rsidR="00DC2412" w:rsidRPr="00DC2412" w:rsidRDefault="00DC2412" w:rsidP="00DC2412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C2412">
        <w:rPr>
          <w:rFonts w:ascii="Arial" w:hAnsi="Arial" w:cs="Arial"/>
        </w:rPr>
        <w:t>A</w:t>
      </w:r>
      <w:r w:rsidR="00422A20" w:rsidRPr="00DC2412">
        <w:rPr>
          <w:rFonts w:ascii="Arial" w:hAnsi="Arial" w:cs="Arial"/>
        </w:rPr>
        <w:t>nnually</w:t>
      </w:r>
      <w:r w:rsidR="00BF5A6B" w:rsidRPr="00DC2412">
        <w:rPr>
          <w:rFonts w:ascii="Arial" w:hAnsi="Arial" w:cs="Arial"/>
        </w:rPr>
        <w:t xml:space="preserve"> influenza vaccine</w:t>
      </w:r>
    </w:p>
    <w:p w14:paraId="61C82FC1" w14:textId="77777777" w:rsidR="00DC2412" w:rsidRPr="00DC2412" w:rsidRDefault="00DC2412" w:rsidP="00DC2412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DC2412">
        <w:rPr>
          <w:rFonts w:ascii="Arial" w:hAnsi="Arial" w:cs="Arial"/>
        </w:rPr>
        <w:t>epatitis B</w:t>
      </w:r>
    </w:p>
    <w:p w14:paraId="7422BA35" w14:textId="0793427A" w:rsidR="00422A20" w:rsidRPr="00DC2412" w:rsidRDefault="00DC2412" w:rsidP="00DC2412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C2412">
        <w:rPr>
          <w:rFonts w:ascii="Arial" w:hAnsi="Arial" w:cs="Arial"/>
        </w:rPr>
        <w:t>P</w:t>
      </w:r>
      <w:r w:rsidR="00422A20" w:rsidRPr="00DC2412">
        <w:rPr>
          <w:rFonts w:ascii="Arial" w:hAnsi="Arial" w:cs="Arial"/>
        </w:rPr>
        <w:t>neumococcal polysaccharide vaccine</w:t>
      </w:r>
    </w:p>
    <w:p w14:paraId="352D0D26" w14:textId="3F610F39" w:rsidR="00BF5A6B" w:rsidRPr="00BF5A6B" w:rsidRDefault="00BF5A6B" w:rsidP="00DC2412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proofErr w:type="spellStart"/>
      <w:r w:rsidRPr="00BF5A6B">
        <w:rPr>
          <w:rFonts w:ascii="Arial" w:hAnsi="Arial" w:cs="Arial"/>
        </w:rPr>
        <w:t>Pneumovax</w:t>
      </w:r>
      <w:proofErr w:type="spellEnd"/>
      <w:r w:rsidRPr="00BF5A6B">
        <w:rPr>
          <w:rFonts w:ascii="Arial" w:hAnsi="Arial" w:cs="Arial"/>
        </w:rPr>
        <w:t xml:space="preserve"> (PPSV23) administered to all persons with diabetes</w:t>
      </w:r>
      <w:r w:rsidR="00DC2412">
        <w:rPr>
          <w:rFonts w:ascii="Arial" w:hAnsi="Arial" w:cs="Arial"/>
        </w:rPr>
        <w:t xml:space="preserve">; </w:t>
      </w:r>
      <w:r w:rsidR="00DC2412" w:rsidRPr="00DC2412">
        <w:rPr>
          <w:rFonts w:ascii="Arial" w:hAnsi="Arial" w:cs="Arial"/>
        </w:rPr>
        <w:t>revaccinate after</w:t>
      </w:r>
      <w:r w:rsidR="00DC2412">
        <w:rPr>
          <w:rFonts w:ascii="Arial" w:hAnsi="Arial" w:cs="Arial"/>
        </w:rPr>
        <w:t xml:space="preserve"> 65 years if more than 5 years</w:t>
      </w:r>
    </w:p>
    <w:p w14:paraId="2051F385" w14:textId="44B201F7" w:rsidR="00DC2412" w:rsidRPr="00DC2412" w:rsidRDefault="00BF5A6B" w:rsidP="00DC2412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proofErr w:type="spellStart"/>
      <w:r w:rsidRPr="00BF5A6B">
        <w:rPr>
          <w:rFonts w:ascii="Arial" w:hAnsi="Arial" w:cs="Arial"/>
        </w:rPr>
        <w:t>Prevnar</w:t>
      </w:r>
      <w:proofErr w:type="spellEnd"/>
      <w:r w:rsidRPr="00BF5A6B">
        <w:rPr>
          <w:rFonts w:ascii="Arial" w:hAnsi="Arial" w:cs="Arial"/>
        </w:rPr>
        <w:t xml:space="preserve"> (PCV13) &gt;65 </w:t>
      </w:r>
      <w:proofErr w:type="spellStart"/>
      <w:r w:rsidRPr="00BF5A6B">
        <w:rPr>
          <w:rFonts w:ascii="Arial" w:hAnsi="Arial" w:cs="Arial"/>
        </w:rPr>
        <w:t>yr</w:t>
      </w:r>
      <w:proofErr w:type="spellEnd"/>
    </w:p>
    <w:p w14:paraId="52B21499" w14:textId="77777777" w:rsidR="00902F3C" w:rsidRPr="00422A20" w:rsidRDefault="00902F3C" w:rsidP="00422A20">
      <w:pPr>
        <w:spacing w:line="259" w:lineRule="auto"/>
        <w:ind w:left="1080"/>
        <w:rPr>
          <w:rFonts w:ascii="Arial" w:eastAsia="Calibri" w:hAnsi="Arial" w:cs="Arial"/>
          <w:szCs w:val="22"/>
        </w:rPr>
      </w:pPr>
    </w:p>
    <w:p w14:paraId="7E8789C8" w14:textId="77777777" w:rsidR="00341A1C" w:rsidRPr="007E75F5" w:rsidRDefault="00341A1C" w:rsidP="007E75F5">
      <w:pPr>
        <w:pStyle w:val="ListParagraph"/>
        <w:numPr>
          <w:ilvl w:val="0"/>
          <w:numId w:val="11"/>
        </w:numPr>
        <w:spacing w:after="160" w:line="259" w:lineRule="auto"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Screening/Referrals</w:t>
      </w:r>
    </w:p>
    <w:p w14:paraId="30BDC654" w14:textId="77777777" w:rsidR="00341A1C" w:rsidRPr="007E75F5" w:rsidRDefault="00341A1C" w:rsidP="007E75F5">
      <w:pPr>
        <w:pStyle w:val="ListParagraph"/>
        <w:numPr>
          <w:ilvl w:val="1"/>
          <w:numId w:val="11"/>
        </w:numPr>
        <w:spacing w:after="160" w:line="259" w:lineRule="auto"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 xml:space="preserve">Retinal screening with dilated comprehensive exam by ophthalmologist or optometrist- monitor every 1-2 years unless background retinopathy or more severe disease, then annually </w:t>
      </w:r>
    </w:p>
    <w:p w14:paraId="7B6E43FA" w14:textId="71DE7D4E" w:rsidR="00341A1C" w:rsidRPr="007E75F5" w:rsidRDefault="00341A1C" w:rsidP="007E75F5">
      <w:pPr>
        <w:pStyle w:val="ListParagraph"/>
        <w:numPr>
          <w:ilvl w:val="1"/>
          <w:numId w:val="11"/>
        </w:numPr>
        <w:spacing w:after="160" w:line="259" w:lineRule="auto"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Foot screening – inspection, pulses and annual monofilament test; if abnormal referral to podiatry foot care program</w:t>
      </w:r>
      <w:r w:rsidR="00DC2412">
        <w:rPr>
          <w:rFonts w:ascii="Arial" w:eastAsia="Calibri" w:hAnsi="Arial" w:cs="Arial"/>
          <w:szCs w:val="22"/>
        </w:rPr>
        <w:t>.</w:t>
      </w:r>
      <w:r w:rsidR="007313C3">
        <w:rPr>
          <w:rFonts w:ascii="Arial" w:eastAsia="Calibri" w:hAnsi="Arial" w:cs="Arial"/>
          <w:szCs w:val="22"/>
        </w:rPr>
        <w:t xml:space="preserve"> (Appendix V</w:t>
      </w:r>
      <w:r w:rsidR="00DC2412">
        <w:rPr>
          <w:rFonts w:ascii="Arial" w:eastAsia="Calibri" w:hAnsi="Arial" w:cs="Arial"/>
          <w:szCs w:val="22"/>
        </w:rPr>
        <w:t>I</w:t>
      </w:r>
      <w:r w:rsidR="007313C3">
        <w:rPr>
          <w:rFonts w:ascii="Arial" w:eastAsia="Calibri" w:hAnsi="Arial" w:cs="Arial"/>
          <w:szCs w:val="22"/>
        </w:rPr>
        <w:t>)</w:t>
      </w:r>
    </w:p>
    <w:p w14:paraId="5032C841" w14:textId="77777777" w:rsidR="00341A1C" w:rsidRPr="007E75F5" w:rsidRDefault="00341A1C" w:rsidP="007E75F5">
      <w:pPr>
        <w:pStyle w:val="ListParagraph"/>
        <w:numPr>
          <w:ilvl w:val="1"/>
          <w:numId w:val="11"/>
        </w:numPr>
        <w:spacing w:after="160" w:line="259" w:lineRule="auto"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Dental care – comprehensive periodontal exam</w:t>
      </w:r>
    </w:p>
    <w:p w14:paraId="473937F6" w14:textId="77777777" w:rsidR="00341A1C" w:rsidRPr="007E75F5" w:rsidRDefault="00341A1C" w:rsidP="007E75F5">
      <w:pPr>
        <w:pStyle w:val="ListParagraph"/>
        <w:numPr>
          <w:ilvl w:val="1"/>
          <w:numId w:val="11"/>
        </w:numPr>
        <w:spacing w:after="160" w:line="259" w:lineRule="auto"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Depression screening/ mental health disorder with referral to mental health if indicated</w:t>
      </w:r>
    </w:p>
    <w:p w14:paraId="7924A3BE" w14:textId="77777777" w:rsidR="00341A1C" w:rsidRPr="007E75F5" w:rsidRDefault="00341A1C" w:rsidP="007E75F5">
      <w:pPr>
        <w:pStyle w:val="ListParagraph"/>
        <w:numPr>
          <w:ilvl w:val="1"/>
          <w:numId w:val="11"/>
        </w:numPr>
        <w:spacing w:line="259" w:lineRule="auto"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Medical nutrition therapy (MNT) with registered dietitian</w:t>
      </w:r>
    </w:p>
    <w:p w14:paraId="3589A13F" w14:textId="77777777" w:rsidR="007E75F5" w:rsidRDefault="007E75F5" w:rsidP="00341A1C">
      <w:pPr>
        <w:spacing w:after="160" w:line="259" w:lineRule="auto"/>
        <w:rPr>
          <w:rFonts w:ascii="Calibri" w:eastAsia="Calibri" w:hAnsi="Calibri"/>
          <w:szCs w:val="22"/>
          <w:u w:val="single"/>
        </w:rPr>
      </w:pPr>
    </w:p>
    <w:p w14:paraId="098A8B28" w14:textId="77777777" w:rsidR="00422A20" w:rsidRDefault="00422A20" w:rsidP="00E40051">
      <w:pPr>
        <w:pStyle w:val="ListParagraph"/>
        <w:numPr>
          <w:ilvl w:val="0"/>
          <w:numId w:val="30"/>
        </w:numPr>
        <w:spacing w:after="160" w:line="259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Self-management </w:t>
      </w:r>
      <w:r w:rsidR="00341A1C" w:rsidRPr="007E75F5">
        <w:rPr>
          <w:rFonts w:ascii="Arial" w:eastAsia="Calibri" w:hAnsi="Arial" w:cs="Arial"/>
          <w:szCs w:val="22"/>
        </w:rPr>
        <w:t>Education</w:t>
      </w:r>
      <w:r w:rsidR="007E75F5" w:rsidRPr="007E75F5">
        <w:rPr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szCs w:val="22"/>
        </w:rPr>
        <w:t>and Support</w:t>
      </w:r>
    </w:p>
    <w:p w14:paraId="36ABDF2F" w14:textId="0712C918" w:rsidR="00200BFC" w:rsidRPr="00200BFC" w:rsidRDefault="00200BFC" w:rsidP="00200BFC">
      <w:pPr>
        <w:ind w:left="720"/>
        <w:rPr>
          <w:rFonts w:ascii="Arial" w:hAnsi="Arial" w:cs="Arial"/>
        </w:rPr>
      </w:pPr>
      <w:r w:rsidRPr="00200BFC">
        <w:rPr>
          <w:rFonts w:ascii="Arial" w:hAnsi="Arial" w:cs="Arial"/>
        </w:rPr>
        <w:t xml:space="preserve">Assess and provide individualized education at the initial visit and annually. </w:t>
      </w:r>
      <w:r w:rsidRPr="00200BFC">
        <w:rPr>
          <w:rFonts w:ascii="Arial" w:hAnsi="Arial" w:cs="Arial"/>
          <w:szCs w:val="22"/>
        </w:rPr>
        <w:t>Develop plan to address barriers to self-management</w:t>
      </w:r>
      <w:r>
        <w:rPr>
          <w:rFonts w:ascii="Arial" w:hAnsi="Arial" w:cs="Arial"/>
          <w:szCs w:val="22"/>
        </w:rPr>
        <w:t xml:space="preserve"> using available </w:t>
      </w:r>
      <w:r w:rsidRPr="00200BFC">
        <w:rPr>
          <w:rFonts w:ascii="Arial" w:hAnsi="Arial" w:cs="Arial"/>
          <w:szCs w:val="22"/>
        </w:rPr>
        <w:t>resources.</w:t>
      </w:r>
      <w:r>
        <w:rPr>
          <w:rFonts w:ascii="Arial" w:hAnsi="Arial" w:cs="Arial"/>
          <w:szCs w:val="22"/>
        </w:rPr>
        <w:t xml:space="preserve"> </w:t>
      </w:r>
      <w:r w:rsidRPr="00200BFC">
        <w:rPr>
          <w:rFonts w:ascii="Arial" w:hAnsi="Arial" w:cs="Arial"/>
        </w:rPr>
        <w:t>Adjust the plan when new complicating factors arise</w:t>
      </w:r>
      <w:r>
        <w:rPr>
          <w:rFonts w:ascii="Arial" w:hAnsi="Arial" w:cs="Arial"/>
        </w:rPr>
        <w:t>,</w:t>
      </w:r>
      <w:r w:rsidRPr="00200BFC">
        <w:rPr>
          <w:rFonts w:ascii="Arial" w:hAnsi="Arial" w:cs="Arial"/>
        </w:rPr>
        <w:t xml:space="preserve"> and/or transitions in care occur.</w:t>
      </w:r>
    </w:p>
    <w:p w14:paraId="76B958AF" w14:textId="77777777" w:rsidR="00200BFC" w:rsidRDefault="00200BFC" w:rsidP="00200BFC">
      <w:pPr>
        <w:spacing w:line="259" w:lineRule="auto"/>
        <w:ind w:left="720"/>
        <w:rPr>
          <w:rFonts w:ascii="Arial" w:eastAsia="Calibri" w:hAnsi="Arial" w:cs="Arial"/>
          <w:szCs w:val="22"/>
        </w:rPr>
      </w:pPr>
    </w:p>
    <w:p w14:paraId="13212AA5" w14:textId="230931D5" w:rsidR="00341A1C" w:rsidRPr="00422A20" w:rsidRDefault="00341A1C" w:rsidP="00422A20">
      <w:pPr>
        <w:spacing w:after="160" w:line="259" w:lineRule="auto"/>
        <w:ind w:left="720"/>
        <w:rPr>
          <w:rFonts w:ascii="Arial" w:eastAsia="Calibri" w:hAnsi="Arial" w:cs="Arial"/>
          <w:szCs w:val="22"/>
        </w:rPr>
      </w:pPr>
      <w:r w:rsidRPr="00422A20">
        <w:rPr>
          <w:rFonts w:ascii="Arial" w:eastAsia="Calibri" w:hAnsi="Arial" w:cs="Arial"/>
          <w:szCs w:val="22"/>
        </w:rPr>
        <w:t>Employ health coaching and motivational techniques, use of groups to instruct patient or patient &amp; family on:</w:t>
      </w:r>
    </w:p>
    <w:p w14:paraId="7A6DBB54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Glucose targets, relationship between glucose levels, CHO intake and physical activity,</w:t>
      </w:r>
    </w:p>
    <w:p w14:paraId="5EB878FB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Self-monitoring blood glucose (2-4 times/day)</w:t>
      </w:r>
    </w:p>
    <w:p w14:paraId="66060B93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Test 3 or more times/day if taking multiple injections, ill or changing therapies</w:t>
      </w:r>
    </w:p>
    <w:p w14:paraId="10F6F0CE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lastRenderedPageBreak/>
        <w:t>Keep logs including factors that affect blood glucose levels: exercise, meal timing and amount, missed medication doses, injection sites, insulin status</w:t>
      </w:r>
    </w:p>
    <w:p w14:paraId="6C80BF9D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Hypoglycemia: prevention, signs, use of keto sticks</w:t>
      </w:r>
    </w:p>
    <w:p w14:paraId="2243CD64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Glucagon kit - instruct patient and caregivers/family on use</w:t>
      </w:r>
    </w:p>
    <w:p w14:paraId="1E2B49C6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 xml:space="preserve">Glucose 15-20 gm preferred treatment for conscious </w:t>
      </w:r>
      <w:r w:rsidRPr="007E75F5">
        <w:rPr>
          <w:rFonts w:ascii="Arial" w:eastAsia="Calibri" w:hAnsi="Arial" w:cs="Arial"/>
          <w:szCs w:val="22"/>
          <w:u w:val="single"/>
        </w:rPr>
        <w:t>&lt;</w:t>
      </w:r>
      <w:r w:rsidRPr="007E75F5">
        <w:rPr>
          <w:rFonts w:ascii="Arial" w:eastAsia="Calibri" w:hAnsi="Arial" w:cs="Arial"/>
          <w:szCs w:val="22"/>
        </w:rPr>
        <w:t>70 gm/dL</w:t>
      </w:r>
    </w:p>
    <w:p w14:paraId="7DB9FF9A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Foot care</w:t>
      </w:r>
    </w:p>
    <w:p w14:paraId="638FAC82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Infections and sick day management</w:t>
      </w:r>
    </w:p>
    <w:p w14:paraId="19D9D0EB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Safe disposal of needles &amp; syringes</w:t>
      </w:r>
    </w:p>
    <w:p w14:paraId="54308B1B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Physical activity -  30 minutes per day or 150 minutes a week of moderate-intensity aerobic</w:t>
      </w:r>
    </w:p>
    <w:p w14:paraId="65556C70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add resistance training twice a week</w:t>
      </w:r>
    </w:p>
    <w:p w14:paraId="192DF888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interrupt prolonged sitting every 30 minutes with short bouts of physical activity</w:t>
      </w:r>
    </w:p>
    <w:p w14:paraId="13A425D7" w14:textId="77777777" w:rsidR="00341A1C" w:rsidRPr="007E75F5" w:rsidRDefault="00341A1C" w:rsidP="00200BFC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balance and flexibility training in older adults</w:t>
      </w:r>
    </w:p>
    <w:p w14:paraId="1B4C77EF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Weight management</w:t>
      </w:r>
    </w:p>
    <w:p w14:paraId="5FA1C298" w14:textId="494A080F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BMI &gt;25 decrease calories by 500-1000/day to sustain weight loss of 5-7%</w:t>
      </w:r>
    </w:p>
    <w:p w14:paraId="5BB338F4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Pharmacotherapy may be indicated for BMI categories &gt;27</w:t>
      </w:r>
    </w:p>
    <w:p w14:paraId="059CCC86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Metabolic surgery may be indicated for BMI categories &gt; 30</w:t>
      </w:r>
    </w:p>
    <w:p w14:paraId="6B5EE906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Nutritional guidelines - no advantage to any particular diet (Mediterranean, DASH and plant-based diets acceptable):</w:t>
      </w:r>
    </w:p>
    <w:p w14:paraId="331E7BCC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Eat small, frequent meals throughout the day to maintain blood glucose levels</w:t>
      </w:r>
    </w:p>
    <w:p w14:paraId="33801B40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Eat 1-2 servings of carbohydrate before and after physical activity</w:t>
      </w:r>
    </w:p>
    <w:p w14:paraId="54A22D6E" w14:textId="77777777" w:rsidR="00341A1C" w:rsidRPr="00902F3C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 xml:space="preserve">Carbohydrates limited to 45-65% of daily calories, with intake from whole grains, vegetables, fruits, legumes and dairy products; emphasis on foods </w:t>
      </w:r>
      <w:r w:rsidRPr="00902F3C">
        <w:rPr>
          <w:rFonts w:ascii="Arial" w:eastAsia="Calibri" w:hAnsi="Arial" w:cs="Arial"/>
          <w:szCs w:val="22"/>
        </w:rPr>
        <w:t xml:space="preserve">high in soluble fiber and low glycemic index </w:t>
      </w:r>
    </w:p>
    <w:p w14:paraId="6CB5C43A" w14:textId="77777777" w:rsidR="00341A1C" w:rsidRPr="00902F3C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902F3C">
        <w:rPr>
          <w:rFonts w:ascii="Arial" w:eastAsia="Calibri" w:hAnsi="Arial" w:cs="Arial"/>
          <w:szCs w:val="22"/>
        </w:rPr>
        <w:t>20-35 grams fiber daily</w:t>
      </w:r>
    </w:p>
    <w:p w14:paraId="1435DB29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 xml:space="preserve">Reduce saturated fats, trans fat and cholesterol intakes; increase monounsaturated fats, increase intake of foods rich in long-chain </w:t>
      </w:r>
      <w:r w:rsidRPr="007E75F5">
        <w:rPr>
          <w:rFonts w:ascii="Arial" w:eastAsia="Calibri" w:hAnsi="Arial" w:cs="Arial"/>
          <w:szCs w:val="22"/>
        </w:rPr>
        <w:sym w:font="Symbol" w:char="F077"/>
      </w:r>
      <w:r w:rsidRPr="007E75F5">
        <w:rPr>
          <w:rFonts w:ascii="Arial" w:eastAsia="Calibri" w:hAnsi="Arial" w:cs="Arial"/>
          <w:szCs w:val="22"/>
        </w:rPr>
        <w:t>-3 fatty acids: fish, nuts, and seeds</w:t>
      </w:r>
    </w:p>
    <w:p w14:paraId="7125718F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Adequate water intake</w:t>
      </w:r>
    </w:p>
    <w:p w14:paraId="44826798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 xml:space="preserve">Avoid sugar sweetened beverages and other foods with added sugar </w:t>
      </w:r>
    </w:p>
    <w:p w14:paraId="59CD1ABE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Include 20-35 grams a day of soluble fiber  from plant sources</w:t>
      </w:r>
    </w:p>
    <w:p w14:paraId="2C87D3C6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Dietary sodium limited to &lt; 2,300 mg/day</w:t>
      </w:r>
    </w:p>
    <w:p w14:paraId="71D42A38" w14:textId="77777777" w:rsidR="00341A1C" w:rsidRPr="007E75F5" w:rsidRDefault="00341A1C" w:rsidP="007E75F5">
      <w:pPr>
        <w:numPr>
          <w:ilvl w:val="2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In nephropathy, avoid excessive protein</w:t>
      </w:r>
    </w:p>
    <w:p w14:paraId="736497A2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 xml:space="preserve">Alcohol consumption </w:t>
      </w:r>
      <w:r w:rsidRPr="007E75F5">
        <w:rPr>
          <w:rFonts w:ascii="Arial" w:eastAsia="Calibri" w:hAnsi="Arial" w:cs="Arial"/>
          <w:szCs w:val="22"/>
          <w:u w:val="single"/>
        </w:rPr>
        <w:t>&lt;</w:t>
      </w:r>
      <w:r w:rsidRPr="007E75F5">
        <w:rPr>
          <w:rFonts w:ascii="Arial" w:eastAsia="Calibri" w:hAnsi="Arial" w:cs="Arial"/>
          <w:szCs w:val="22"/>
        </w:rPr>
        <w:t xml:space="preserve">1 drink/day for women; </w:t>
      </w:r>
      <w:r w:rsidRPr="007E75F5">
        <w:rPr>
          <w:rFonts w:ascii="Arial" w:eastAsia="Calibri" w:hAnsi="Arial" w:cs="Arial"/>
          <w:szCs w:val="22"/>
          <w:u w:val="single"/>
        </w:rPr>
        <w:t>&lt;</w:t>
      </w:r>
      <w:r w:rsidRPr="007E75F5">
        <w:rPr>
          <w:rFonts w:ascii="Arial" w:eastAsia="Calibri" w:hAnsi="Arial" w:cs="Arial"/>
          <w:szCs w:val="22"/>
        </w:rPr>
        <w:t>2 drinks for men; caution regarding alcohol consumption increasing risk of hypoglycemia</w:t>
      </w:r>
    </w:p>
    <w:p w14:paraId="751A1444" w14:textId="77777777" w:rsidR="00341A1C" w:rsidRPr="007E75F5" w:rsidRDefault="00341A1C" w:rsidP="007E75F5">
      <w:pPr>
        <w:numPr>
          <w:ilvl w:val="1"/>
          <w:numId w:val="30"/>
        </w:numPr>
        <w:spacing w:after="160" w:line="259" w:lineRule="auto"/>
        <w:contextualSpacing/>
        <w:rPr>
          <w:rFonts w:ascii="Arial" w:eastAsia="Calibri" w:hAnsi="Arial" w:cs="Arial"/>
          <w:szCs w:val="22"/>
        </w:rPr>
      </w:pPr>
      <w:r w:rsidRPr="007E75F5">
        <w:rPr>
          <w:rFonts w:ascii="Arial" w:eastAsia="Calibri" w:hAnsi="Arial" w:cs="Arial"/>
          <w:szCs w:val="22"/>
        </w:rPr>
        <w:t>Tobacco cessation – counseling &amp; pharmacotherapy indicated</w:t>
      </w:r>
    </w:p>
    <w:p w14:paraId="365F3BD7" w14:textId="77777777" w:rsidR="00341A1C" w:rsidRDefault="00341A1C" w:rsidP="00341A1C">
      <w:pPr>
        <w:rPr>
          <w:rFonts w:ascii="Arial" w:hAnsi="Arial" w:cs="Arial"/>
          <w:szCs w:val="22"/>
        </w:rPr>
      </w:pPr>
    </w:p>
    <w:p w14:paraId="0E0EBD89" w14:textId="77777777" w:rsidR="001256B3" w:rsidRDefault="001256B3" w:rsidP="001256B3">
      <w:pPr>
        <w:ind w:left="720"/>
        <w:rPr>
          <w:rFonts w:ascii="Arial" w:hAnsi="Arial" w:cs="Arial"/>
          <w:szCs w:val="22"/>
        </w:rPr>
      </w:pPr>
    </w:p>
    <w:p w14:paraId="035DE4A2" w14:textId="77777777" w:rsidR="007313C3" w:rsidRDefault="007313C3" w:rsidP="001256B3">
      <w:pPr>
        <w:ind w:left="720"/>
        <w:rPr>
          <w:rFonts w:ascii="Arial" w:hAnsi="Arial" w:cs="Arial"/>
          <w:szCs w:val="22"/>
        </w:rPr>
      </w:pPr>
    </w:p>
    <w:p w14:paraId="4418DA9E" w14:textId="77777777" w:rsidR="007313C3" w:rsidRPr="001256B3" w:rsidRDefault="007313C3" w:rsidP="001256B3">
      <w:pPr>
        <w:ind w:left="720"/>
        <w:rPr>
          <w:rFonts w:ascii="Arial" w:hAnsi="Arial" w:cs="Arial"/>
          <w:szCs w:val="22"/>
        </w:rPr>
      </w:pPr>
    </w:p>
    <w:p w14:paraId="7E0EE588" w14:textId="77777777" w:rsidR="000F197D" w:rsidRPr="00902F3C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02F3C">
        <w:rPr>
          <w:rFonts w:ascii="Arial" w:hAnsi="Arial" w:cs="Arial"/>
          <w:szCs w:val="22"/>
        </w:rPr>
        <w:lastRenderedPageBreak/>
        <w:t>Patient follow-up</w:t>
      </w:r>
    </w:p>
    <w:p w14:paraId="42C46A4C" w14:textId="0408855F" w:rsidR="001256B3" w:rsidRPr="00902F3C" w:rsidRDefault="00E45321" w:rsidP="00B64346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902F3C">
        <w:rPr>
          <w:rFonts w:ascii="Arial" w:hAnsi="Arial" w:cs="Arial"/>
          <w:szCs w:val="22"/>
        </w:rPr>
        <w:t>Follow up at regular intervals (2-4 weeks)</w:t>
      </w:r>
      <w:r w:rsidR="00B21338" w:rsidRPr="00902F3C">
        <w:rPr>
          <w:rFonts w:ascii="Arial" w:hAnsi="Arial" w:cs="Arial"/>
          <w:szCs w:val="22"/>
        </w:rPr>
        <w:t xml:space="preserve"> and titrate as needed following clinical algorithm (Appendix I)</w:t>
      </w:r>
      <w:r w:rsidR="00200BFC">
        <w:rPr>
          <w:rFonts w:ascii="Arial" w:hAnsi="Arial" w:cs="Arial"/>
          <w:szCs w:val="22"/>
        </w:rPr>
        <w:t xml:space="preserve"> until at goal.</w:t>
      </w:r>
    </w:p>
    <w:p w14:paraId="207B5153" w14:textId="0F93801C" w:rsidR="00902F3C" w:rsidRPr="00902F3C" w:rsidRDefault="00902F3C" w:rsidP="00902F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02F3C">
        <w:rPr>
          <w:rFonts w:ascii="Arial" w:hAnsi="Arial" w:cs="Arial"/>
        </w:rPr>
        <w:t xml:space="preserve">Once at goal with stable glycemic control, quarterly evaluation: </w:t>
      </w:r>
    </w:p>
    <w:p w14:paraId="73965307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Medication reconciliation</w:t>
      </w:r>
    </w:p>
    <w:p w14:paraId="68FC3085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Assess cognitive function</w:t>
      </w:r>
    </w:p>
    <w:p w14:paraId="2DDE5D9F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BP every visit</w:t>
      </w:r>
    </w:p>
    <w:p w14:paraId="46BA678A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Ask about symptomatic and asymptomatic hypoglycemia at each encounter</w:t>
      </w:r>
    </w:p>
    <w:p w14:paraId="7822FD9C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Monitor for complications – e.g. peripheral neuropathy</w:t>
      </w:r>
    </w:p>
    <w:p w14:paraId="716839C3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HgA1C at least two times a year</w:t>
      </w:r>
    </w:p>
    <w:p w14:paraId="467CE3DA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Assess urinary micro albumin once a year with spot urinary albumin-to-creatinine ratio (UACR)</w:t>
      </w:r>
    </w:p>
    <w:p w14:paraId="403DFF55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 xml:space="preserve">Estimated glomerular filtration rate (eGFR) once a year (all type 2 and type 1 diabetes duration </w:t>
      </w:r>
      <w:r w:rsidRPr="00200BFC">
        <w:rPr>
          <w:rFonts w:ascii="Arial" w:hAnsi="Arial" w:cs="Arial"/>
          <w:u w:val="single"/>
        </w:rPr>
        <w:t>&gt;</w:t>
      </w:r>
      <w:r w:rsidRPr="00200BFC">
        <w:rPr>
          <w:rFonts w:ascii="Arial" w:hAnsi="Arial" w:cs="Arial"/>
        </w:rPr>
        <w:t xml:space="preserve"> 5 years)</w:t>
      </w:r>
    </w:p>
    <w:p w14:paraId="25793141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If eGFR &lt; 60 mL/min/1.73 m</w:t>
      </w:r>
      <w:r w:rsidRPr="00200BFC">
        <w:rPr>
          <w:rFonts w:ascii="Arial" w:hAnsi="Arial" w:cs="Arial"/>
          <w:vertAlign w:val="superscript"/>
        </w:rPr>
        <w:t>2</w:t>
      </w:r>
      <w:r w:rsidRPr="00200BFC">
        <w:rPr>
          <w:rFonts w:ascii="Arial" w:hAnsi="Arial" w:cs="Arial"/>
        </w:rPr>
        <w:t xml:space="preserve"> evaluate and manage potential complications of chronic kidney disease (CKD)</w:t>
      </w:r>
    </w:p>
    <w:p w14:paraId="35634821" w14:textId="77777777" w:rsidR="00200BFC" w:rsidRPr="00200BFC" w:rsidRDefault="00200BFC" w:rsidP="00200BFC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</w:rPr>
      </w:pPr>
      <w:r w:rsidRPr="00200BFC">
        <w:rPr>
          <w:rFonts w:ascii="Arial" w:hAnsi="Arial" w:cs="Arial"/>
        </w:rPr>
        <w:t>With long term use of metformin, vitamin B12 level</w:t>
      </w:r>
    </w:p>
    <w:p w14:paraId="2DC1D812" w14:textId="77777777" w:rsidR="00902F3C" w:rsidRPr="00902F3C" w:rsidRDefault="00902F3C" w:rsidP="00200BFC">
      <w:pPr>
        <w:numPr>
          <w:ilvl w:val="1"/>
          <w:numId w:val="12"/>
        </w:numPr>
        <w:rPr>
          <w:rFonts w:ascii="Arial" w:hAnsi="Arial" w:cs="Arial"/>
        </w:rPr>
      </w:pPr>
      <w:r w:rsidRPr="00902F3C">
        <w:rPr>
          <w:rFonts w:ascii="Arial" w:hAnsi="Arial" w:cs="Arial"/>
        </w:rPr>
        <w:t>Monitor for complications, high index of suspicion for infections &amp; cardiovascular events</w:t>
      </w:r>
    </w:p>
    <w:p w14:paraId="31B82509" w14:textId="76BD2F31" w:rsidR="00902F3C" w:rsidRPr="00902F3C" w:rsidRDefault="00902F3C" w:rsidP="00902F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02F3C">
        <w:rPr>
          <w:rFonts w:ascii="Arial" w:hAnsi="Arial" w:cs="Arial"/>
        </w:rPr>
        <w:t>If not at goal</w:t>
      </w:r>
      <w:r>
        <w:rPr>
          <w:rFonts w:ascii="Arial" w:hAnsi="Arial" w:cs="Arial"/>
        </w:rPr>
        <w:t>,</w:t>
      </w:r>
      <w:r w:rsidRPr="00902F3C">
        <w:rPr>
          <w:rFonts w:ascii="Arial" w:hAnsi="Arial" w:cs="Arial"/>
        </w:rPr>
        <w:t xml:space="preserve"> increase visit frequency and titrate medications</w:t>
      </w:r>
      <w:r w:rsidR="00794197">
        <w:rPr>
          <w:rFonts w:ascii="Arial" w:hAnsi="Arial" w:cs="Arial"/>
        </w:rPr>
        <w:t xml:space="preserve"> consulting primary care physician </w:t>
      </w:r>
    </w:p>
    <w:p w14:paraId="1E5E55DC" w14:textId="77777777" w:rsidR="00902F3C" w:rsidRPr="00902F3C" w:rsidRDefault="00902F3C" w:rsidP="00902F3C">
      <w:pPr>
        <w:rPr>
          <w:rFonts w:ascii="Arial" w:hAnsi="Arial" w:cs="Arial"/>
          <w:szCs w:val="22"/>
        </w:rPr>
      </w:pPr>
    </w:p>
    <w:p w14:paraId="1960B20A" w14:textId="13D98B1D" w:rsidR="007B0F5E" w:rsidRPr="00B64346" w:rsidRDefault="007B0F5E" w:rsidP="00B6434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902F3C">
        <w:rPr>
          <w:rFonts w:ascii="Arial" w:hAnsi="Arial" w:cs="Arial"/>
          <w:szCs w:val="22"/>
        </w:rPr>
        <w:t>Record keeping</w:t>
      </w:r>
      <w:r w:rsidR="00F31294" w:rsidRPr="00902F3C">
        <w:rPr>
          <w:rFonts w:ascii="Arial" w:hAnsi="Arial" w:cs="Arial"/>
          <w:szCs w:val="22"/>
        </w:rPr>
        <w:t xml:space="preserve"> of patient encounters</w:t>
      </w:r>
      <w:r w:rsidR="00976905" w:rsidRPr="00902F3C">
        <w:rPr>
          <w:rFonts w:ascii="Arial" w:hAnsi="Arial" w:cs="Arial"/>
          <w:szCs w:val="22"/>
        </w:rPr>
        <w:t xml:space="preserve"> – all patient care</w:t>
      </w:r>
      <w:r w:rsidR="006B74D5" w:rsidRPr="00902F3C">
        <w:rPr>
          <w:rFonts w:ascii="Arial" w:hAnsi="Arial" w:cs="Arial"/>
          <w:szCs w:val="22"/>
        </w:rPr>
        <w:t xml:space="preserve"> (</w:t>
      </w:r>
      <w:r w:rsidR="00F31294" w:rsidRPr="00902F3C">
        <w:rPr>
          <w:rFonts w:ascii="Arial" w:hAnsi="Arial" w:cs="Arial"/>
          <w:szCs w:val="22"/>
        </w:rPr>
        <w:t xml:space="preserve">BP, </w:t>
      </w:r>
      <w:r w:rsidR="00976905" w:rsidRPr="00902F3C">
        <w:rPr>
          <w:rFonts w:ascii="Arial" w:hAnsi="Arial" w:cs="Arial"/>
          <w:szCs w:val="22"/>
        </w:rPr>
        <w:t>medications</w:t>
      </w:r>
      <w:r w:rsidR="006B74D5">
        <w:rPr>
          <w:rFonts w:ascii="Arial" w:hAnsi="Arial" w:cs="Arial"/>
          <w:szCs w:val="22"/>
        </w:rPr>
        <w:t>,</w:t>
      </w:r>
      <w:r w:rsidR="00976905" w:rsidRPr="00B64346">
        <w:rPr>
          <w:rFonts w:ascii="Arial" w:hAnsi="Arial" w:cs="Arial"/>
          <w:szCs w:val="22"/>
        </w:rPr>
        <w:t xml:space="preserve"> lab work, </w:t>
      </w:r>
      <w:r w:rsidR="00F31294" w:rsidRPr="00B64346">
        <w:rPr>
          <w:rFonts w:ascii="Arial" w:hAnsi="Arial" w:cs="Arial"/>
          <w:szCs w:val="22"/>
        </w:rPr>
        <w:t>and education</w:t>
      </w:r>
      <w:r w:rsidR="006B74D5">
        <w:rPr>
          <w:rFonts w:ascii="Arial" w:hAnsi="Arial" w:cs="Arial"/>
          <w:szCs w:val="22"/>
        </w:rPr>
        <w:t xml:space="preserve">) and </w:t>
      </w:r>
      <w:r w:rsidR="00976905" w:rsidRPr="00B64346">
        <w:rPr>
          <w:rFonts w:ascii="Arial" w:hAnsi="Arial" w:cs="Arial"/>
          <w:szCs w:val="22"/>
        </w:rPr>
        <w:t>verbal or telephone communications with the clinician, or patient/family shall be documented in the EMR</w:t>
      </w:r>
      <w:r w:rsidR="006B74D5">
        <w:rPr>
          <w:rFonts w:ascii="Arial" w:hAnsi="Arial" w:cs="Arial"/>
          <w:szCs w:val="22"/>
        </w:rPr>
        <w:t>.</w:t>
      </w:r>
    </w:p>
    <w:p w14:paraId="2D9AEE0B" w14:textId="77777777" w:rsidR="007B0F5E" w:rsidRDefault="007B0F5E" w:rsidP="00C61242">
      <w:pPr>
        <w:rPr>
          <w:rFonts w:ascii="Arial" w:hAnsi="Arial" w:cs="Arial"/>
          <w:szCs w:val="22"/>
        </w:rPr>
      </w:pPr>
    </w:p>
    <w:p w14:paraId="2BAAEF9E" w14:textId="5FB45931" w:rsidR="00455202" w:rsidRDefault="007B0F5E" w:rsidP="00C61242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II. Requirements</w:t>
      </w:r>
      <w:r w:rsidR="00976905">
        <w:rPr>
          <w:rFonts w:ascii="Arial" w:hAnsi="Arial" w:cs="Arial"/>
          <w:szCs w:val="22"/>
          <w:u w:val="single"/>
        </w:rPr>
        <w:t xml:space="preserve"> for Registered Nurse</w:t>
      </w:r>
    </w:p>
    <w:p w14:paraId="57B74F26" w14:textId="77777777" w:rsidR="007B0F5E" w:rsidRPr="007B0F5E" w:rsidRDefault="007B0F5E" w:rsidP="00C61242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szCs w:val="22"/>
        </w:rPr>
        <w:t>A. Preparation</w:t>
      </w:r>
    </w:p>
    <w:p w14:paraId="2E643AF9" w14:textId="668FF2DB" w:rsidR="000F197D" w:rsidRDefault="000F197D" w:rsidP="000F197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Education</w:t>
      </w:r>
      <w:r w:rsidR="007B0F5E">
        <w:rPr>
          <w:rFonts w:ascii="Arial" w:hAnsi="Arial" w:cs="Arial"/>
          <w:szCs w:val="22"/>
        </w:rPr>
        <w:t>/Licensure</w:t>
      </w:r>
      <w:r w:rsidRPr="000F197D">
        <w:rPr>
          <w:rFonts w:ascii="Arial" w:hAnsi="Arial" w:cs="Arial"/>
          <w:szCs w:val="22"/>
        </w:rPr>
        <w:t>: nurse must be licen</w:t>
      </w:r>
      <w:r>
        <w:rPr>
          <w:rFonts w:ascii="Arial" w:hAnsi="Arial" w:cs="Arial"/>
          <w:szCs w:val="22"/>
        </w:rPr>
        <w:t>s</w:t>
      </w:r>
      <w:r w:rsidRPr="000F197D">
        <w:rPr>
          <w:rFonts w:ascii="Arial" w:hAnsi="Arial" w:cs="Arial"/>
          <w:szCs w:val="22"/>
        </w:rPr>
        <w:t xml:space="preserve">ed </w:t>
      </w:r>
      <w:r>
        <w:rPr>
          <w:rFonts w:ascii="Arial" w:hAnsi="Arial" w:cs="Arial"/>
          <w:szCs w:val="22"/>
        </w:rPr>
        <w:t xml:space="preserve">as Registered Nurse in California </w:t>
      </w:r>
      <w:r w:rsidR="007B0F5E">
        <w:rPr>
          <w:rFonts w:ascii="Arial" w:hAnsi="Arial" w:cs="Arial"/>
          <w:szCs w:val="22"/>
        </w:rPr>
        <w:t>and be in good standing with the Board of Registered Nursing (BRN)</w:t>
      </w:r>
      <w:r w:rsidR="00CD666D">
        <w:rPr>
          <w:rFonts w:ascii="Arial" w:hAnsi="Arial" w:cs="Arial"/>
          <w:szCs w:val="22"/>
        </w:rPr>
        <w:t>.</w:t>
      </w:r>
    </w:p>
    <w:p w14:paraId="0EFEF880" w14:textId="4D444372" w:rsidR="00CD666D" w:rsidRDefault="00CD666D" w:rsidP="000F197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Experience: a minimum of one year’s experience (full-time or 2080 hours) as an RN is required.</w:t>
      </w:r>
    </w:p>
    <w:p w14:paraId="6D3B4840" w14:textId="065CA175" w:rsidR="00794197" w:rsidRDefault="00794197" w:rsidP="000F197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794197">
        <w:rPr>
          <w:rFonts w:ascii="Arial" w:hAnsi="Arial" w:cs="Arial"/>
          <w:szCs w:val="22"/>
        </w:rPr>
        <w:t>RNs are strongly encouraged to beco</w:t>
      </w:r>
      <w:r>
        <w:rPr>
          <w:rFonts w:ascii="Arial" w:hAnsi="Arial" w:cs="Arial"/>
          <w:szCs w:val="22"/>
        </w:rPr>
        <w:t>me Certified Diabetic Educators (</w:t>
      </w:r>
      <w:hyperlink r:id="rId7" w:history="1">
        <w:r w:rsidRPr="00794197">
          <w:rPr>
            <w:rStyle w:val="Hyperlink"/>
            <w:rFonts w:ascii="Arial" w:hAnsi="Arial" w:cs="Arial"/>
            <w:szCs w:val="22"/>
          </w:rPr>
          <w:t>http://www.ncbde.org</w:t>
        </w:r>
      </w:hyperlink>
      <w:r>
        <w:rPr>
          <w:rFonts w:ascii="Arial" w:hAnsi="Arial" w:cs="Arial"/>
          <w:szCs w:val="22"/>
        </w:rPr>
        <w:t>)</w:t>
      </w:r>
      <w:r w:rsidRPr="00794197">
        <w:rPr>
          <w:rFonts w:ascii="Arial" w:hAnsi="Arial" w:cs="Arial"/>
          <w:szCs w:val="22"/>
        </w:rPr>
        <w:t>.</w:t>
      </w:r>
    </w:p>
    <w:p w14:paraId="563737F3" w14:textId="74BFDAE7" w:rsidR="00455202" w:rsidRDefault="000F197D" w:rsidP="00AC54A2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 xml:space="preserve">Training: nurse must successfully complete advanced training on </w:t>
      </w:r>
      <w:r w:rsidR="00CD666D">
        <w:rPr>
          <w:rFonts w:ascii="Arial" w:hAnsi="Arial" w:cs="Arial"/>
          <w:szCs w:val="22"/>
        </w:rPr>
        <w:t>subjective and objective evaluation of patients</w:t>
      </w:r>
      <w:r w:rsidR="00794197">
        <w:rPr>
          <w:rFonts w:ascii="Arial" w:hAnsi="Arial" w:cs="Arial"/>
          <w:szCs w:val="22"/>
        </w:rPr>
        <w:t xml:space="preserve">, pharmacology, and patient education including self-management. </w:t>
      </w:r>
    </w:p>
    <w:p w14:paraId="62628F22" w14:textId="7A1B26A4" w:rsidR="00794197" w:rsidRPr="00794197" w:rsidRDefault="00791F42" w:rsidP="00794197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794197">
        <w:rPr>
          <w:rFonts w:ascii="Arial" w:hAnsi="Arial" w:cs="Arial"/>
          <w:szCs w:val="22"/>
        </w:rPr>
        <w:t>Nurse must demonstrate</w:t>
      </w:r>
      <w:r w:rsidR="00CE0981" w:rsidRPr="00794197">
        <w:rPr>
          <w:rFonts w:ascii="Arial" w:hAnsi="Arial" w:cs="Arial"/>
          <w:szCs w:val="22"/>
        </w:rPr>
        <w:t xml:space="preserve"> </w:t>
      </w:r>
      <w:r w:rsidR="00794197">
        <w:rPr>
          <w:rFonts w:ascii="Arial" w:hAnsi="Arial" w:cs="Arial"/>
          <w:szCs w:val="22"/>
        </w:rPr>
        <w:t>ability to assess glucose home monitoring logs, recognizing and managing hypoglycemia and implementation of the clinical algorithms.</w:t>
      </w:r>
    </w:p>
    <w:p w14:paraId="4B7702E3" w14:textId="77777777" w:rsidR="00E45321" w:rsidRDefault="00E45321" w:rsidP="00E45321">
      <w:pPr>
        <w:rPr>
          <w:rFonts w:ascii="Arial" w:hAnsi="Arial" w:cs="Arial"/>
          <w:szCs w:val="22"/>
        </w:rPr>
      </w:pPr>
    </w:p>
    <w:p w14:paraId="78FE22B5" w14:textId="72C08492" w:rsidR="000F197D" w:rsidRPr="007B0F5E" w:rsidRDefault="007B0F5E" w:rsidP="000F197D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szCs w:val="22"/>
        </w:rPr>
        <w:t xml:space="preserve">B. </w:t>
      </w:r>
      <w:r w:rsidR="00FF1A6E">
        <w:rPr>
          <w:rFonts w:ascii="Arial" w:hAnsi="Arial" w:cs="Arial"/>
          <w:szCs w:val="22"/>
        </w:rPr>
        <w:t>E</w:t>
      </w:r>
      <w:r w:rsidR="00455202" w:rsidRPr="007B0F5E">
        <w:rPr>
          <w:rFonts w:ascii="Arial" w:hAnsi="Arial" w:cs="Arial"/>
          <w:szCs w:val="22"/>
        </w:rPr>
        <w:t>valuation</w:t>
      </w:r>
    </w:p>
    <w:p w14:paraId="4886661A" w14:textId="4F0AD286" w:rsidR="00455202" w:rsidRDefault="00794197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Following orientation and training, t</w:t>
      </w:r>
      <w:r w:rsidR="00E63DBE">
        <w:rPr>
          <w:rFonts w:ascii="Arial" w:hAnsi="Arial" w:cs="Arial"/>
          <w:szCs w:val="22"/>
        </w:rPr>
        <w:t xml:space="preserve">hree </w:t>
      </w:r>
      <w:r w:rsidR="00455202" w:rsidRPr="00455202">
        <w:rPr>
          <w:rFonts w:ascii="Arial" w:hAnsi="Arial" w:cs="Arial"/>
          <w:szCs w:val="22"/>
        </w:rPr>
        <w:t>cases must be documented</w:t>
      </w:r>
      <w:r w:rsidR="00E63DBE">
        <w:rPr>
          <w:rFonts w:ascii="Arial" w:hAnsi="Arial" w:cs="Arial"/>
          <w:szCs w:val="22"/>
        </w:rPr>
        <w:t xml:space="preserve"> and reviewed with Champion</w:t>
      </w:r>
      <w:r w:rsidR="00E63DBE" w:rsidRPr="00E63DBE">
        <w:rPr>
          <w:rFonts w:ascii="Arial" w:hAnsi="Arial" w:cs="Arial"/>
          <w:szCs w:val="22"/>
        </w:rPr>
        <w:t xml:space="preserve"> </w:t>
      </w:r>
      <w:r w:rsidR="00E63DBE">
        <w:rPr>
          <w:rFonts w:ascii="Arial" w:hAnsi="Arial" w:cs="Arial"/>
          <w:szCs w:val="22"/>
        </w:rPr>
        <w:t>(</w:t>
      </w:r>
      <w:r w:rsidR="00E63DBE" w:rsidRPr="00455202">
        <w:rPr>
          <w:rFonts w:ascii="Arial" w:hAnsi="Arial" w:cs="Arial"/>
          <w:szCs w:val="22"/>
        </w:rPr>
        <w:t>physician mentor</w:t>
      </w:r>
      <w:r w:rsidR="00E63DBE">
        <w:rPr>
          <w:rFonts w:ascii="Arial" w:hAnsi="Arial" w:cs="Arial"/>
          <w:szCs w:val="22"/>
        </w:rPr>
        <w:t>) each week for one month; followed by 3 cases per month for 3 months; then 6 cases per year. N</w:t>
      </w:r>
      <w:r w:rsidR="00455202" w:rsidRPr="00455202">
        <w:rPr>
          <w:rFonts w:ascii="Arial" w:hAnsi="Arial" w:cs="Arial"/>
          <w:szCs w:val="22"/>
        </w:rPr>
        <w:t xml:space="preserve">urse </w:t>
      </w:r>
      <w:r w:rsidR="00E63DBE">
        <w:rPr>
          <w:rFonts w:ascii="Arial" w:hAnsi="Arial" w:cs="Arial"/>
          <w:szCs w:val="22"/>
        </w:rPr>
        <w:t>must demonstrate</w:t>
      </w:r>
      <w:r w:rsidR="00455202" w:rsidRPr="00455202">
        <w:rPr>
          <w:rFonts w:ascii="Arial" w:hAnsi="Arial" w:cs="Arial"/>
          <w:szCs w:val="22"/>
        </w:rPr>
        <w:t xml:space="preserve"> appropriate manage</w:t>
      </w:r>
      <w:r w:rsidR="00E63DBE">
        <w:rPr>
          <w:rFonts w:ascii="Arial" w:hAnsi="Arial" w:cs="Arial"/>
          <w:szCs w:val="22"/>
        </w:rPr>
        <w:t xml:space="preserve">ment of </w:t>
      </w:r>
      <w:r w:rsidR="00455202" w:rsidRPr="00455202">
        <w:rPr>
          <w:rFonts w:ascii="Arial" w:hAnsi="Arial" w:cs="Arial"/>
          <w:szCs w:val="22"/>
        </w:rPr>
        <w:t>patients with</w:t>
      </w:r>
      <w:r w:rsidR="002344F5">
        <w:rPr>
          <w:rFonts w:ascii="Arial" w:hAnsi="Arial" w:cs="Arial"/>
          <w:szCs w:val="22"/>
        </w:rPr>
        <w:t xml:space="preserve"> type 2 diabetes</w:t>
      </w:r>
      <w:r w:rsidR="00455202" w:rsidRPr="00455202">
        <w:rPr>
          <w:rFonts w:ascii="Arial" w:hAnsi="Arial" w:cs="Arial"/>
          <w:szCs w:val="22"/>
        </w:rPr>
        <w:t>.</w:t>
      </w:r>
      <w:r w:rsidR="00455202">
        <w:rPr>
          <w:rFonts w:ascii="Arial" w:hAnsi="Arial" w:cs="Arial"/>
          <w:szCs w:val="22"/>
        </w:rPr>
        <w:t xml:space="preserve"> </w:t>
      </w:r>
      <w:r w:rsidR="00767A09">
        <w:rPr>
          <w:rFonts w:ascii="Arial" w:hAnsi="Arial" w:cs="Arial"/>
          <w:szCs w:val="22"/>
        </w:rPr>
        <w:t xml:space="preserve">If primary care provider disagrees with management plan, cases will be </w:t>
      </w:r>
      <w:r w:rsidR="00767A09">
        <w:rPr>
          <w:rFonts w:ascii="Arial" w:hAnsi="Arial" w:cs="Arial"/>
          <w:szCs w:val="22"/>
        </w:rPr>
        <w:lastRenderedPageBreak/>
        <w:t xml:space="preserve">reviewed with Champion. </w:t>
      </w:r>
      <w:r w:rsidR="00455202">
        <w:rPr>
          <w:rFonts w:ascii="Arial" w:hAnsi="Arial" w:cs="Arial"/>
          <w:szCs w:val="22"/>
        </w:rPr>
        <w:t>Evidence of successful completion will be documented and included in the nurse’s personnel file</w:t>
      </w:r>
    </w:p>
    <w:p w14:paraId="6707C018" w14:textId="77777777" w:rsidR="00455202" w:rsidRDefault="00455202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Ongoing Evaluation: Annual competency evaluations will be conducted documenting the RNs ability to function appropriately under the protocol including clinical knowledge, skills/ procedures, appropriate consultation and documentation.</w:t>
      </w:r>
    </w:p>
    <w:p w14:paraId="7D695E84" w14:textId="77777777" w:rsidR="00794197" w:rsidRDefault="00794197" w:rsidP="000F197D">
      <w:pPr>
        <w:rPr>
          <w:rFonts w:ascii="Arial" w:hAnsi="Arial" w:cs="Arial"/>
          <w:szCs w:val="22"/>
        </w:rPr>
      </w:pPr>
    </w:p>
    <w:p w14:paraId="4391D36F" w14:textId="77777777" w:rsidR="00455202" w:rsidRPr="007B0F5E" w:rsidRDefault="007B0F5E" w:rsidP="000F197D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szCs w:val="22"/>
        </w:rPr>
        <w:t xml:space="preserve">D. </w:t>
      </w:r>
      <w:r w:rsidR="00455202" w:rsidRPr="007B0F5E">
        <w:rPr>
          <w:rFonts w:ascii="Arial" w:hAnsi="Arial" w:cs="Arial"/>
          <w:szCs w:val="22"/>
        </w:rPr>
        <w:t>Supervision and Review</w:t>
      </w:r>
    </w:p>
    <w:p w14:paraId="4C692257" w14:textId="77777777" w:rsidR="00455202" w:rsidRDefault="00455202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Roles and responsibilities of Registered Nurses working under the protocol</w:t>
      </w:r>
    </w:p>
    <w:p w14:paraId="78573559" w14:textId="77777777" w:rsidR="00006810" w:rsidRDefault="00006810" w:rsidP="00455202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RN must verify that patients have a designated primary care provider and that the patient meets the criteria for standardized procedure. </w:t>
      </w:r>
    </w:p>
    <w:p w14:paraId="44A69E0E" w14:textId="77777777" w:rsidR="00EE4B9C" w:rsidRPr="00EE4B9C" w:rsidRDefault="00006810" w:rsidP="00AC54A2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EE4B9C">
        <w:rPr>
          <w:rFonts w:ascii="Arial" w:hAnsi="Arial" w:cs="Arial"/>
          <w:szCs w:val="22"/>
        </w:rPr>
        <w:t xml:space="preserve">RN </w:t>
      </w:r>
      <w:r w:rsidR="00EE4B9C">
        <w:rPr>
          <w:rFonts w:ascii="Arial" w:hAnsi="Arial" w:cs="Arial"/>
          <w:szCs w:val="22"/>
        </w:rPr>
        <w:t>w</w:t>
      </w:r>
      <w:r w:rsidR="00EE4B9C" w:rsidRPr="00EE4B9C">
        <w:rPr>
          <w:rFonts w:ascii="Arial" w:hAnsi="Arial" w:cs="Arial"/>
          <w:szCs w:val="22"/>
        </w:rPr>
        <w:t>ill collaborate and work in partnership with mentoring physician(s) and individual patient’s primary care physician to provide care under the protocol.</w:t>
      </w:r>
    </w:p>
    <w:p w14:paraId="470A4957" w14:textId="77777777" w:rsidR="000F197D" w:rsidRPr="00EE4B9C" w:rsidRDefault="00EE4B9C" w:rsidP="00EE4B9C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RN will introduce her/himself utilizing correct title and explain role</w:t>
      </w:r>
    </w:p>
    <w:p w14:paraId="70AC68AB" w14:textId="77777777" w:rsidR="00EE4B9C" w:rsidRDefault="00EE4B9C" w:rsidP="00AC54A2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EE4B9C">
        <w:rPr>
          <w:rFonts w:ascii="Arial" w:hAnsi="Arial" w:cs="Arial"/>
          <w:szCs w:val="22"/>
        </w:rPr>
        <w:t xml:space="preserve">RN will collect subjective data (patient history), collect objective data (perform physical examinations), assess patient status, order and interpret labs, </w:t>
      </w:r>
      <w:r>
        <w:rPr>
          <w:rFonts w:ascii="Arial" w:hAnsi="Arial" w:cs="Arial"/>
          <w:szCs w:val="22"/>
        </w:rPr>
        <w:t>d</w:t>
      </w:r>
      <w:r w:rsidRPr="00EE4B9C">
        <w:rPr>
          <w:rFonts w:ascii="Arial" w:hAnsi="Arial" w:cs="Arial"/>
          <w:szCs w:val="22"/>
        </w:rPr>
        <w:t>evelop and implement treatment and educational plan of care</w:t>
      </w:r>
    </w:p>
    <w:p w14:paraId="1BCEEC3F" w14:textId="15110FDB" w:rsidR="00FF1A6E" w:rsidRPr="00FF1A6E" w:rsidRDefault="00FF1A6E" w:rsidP="00E40051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FF1A6E">
        <w:rPr>
          <w:rFonts w:ascii="Arial" w:hAnsi="Arial" w:cs="Arial"/>
          <w:szCs w:val="22"/>
        </w:rPr>
        <w:t xml:space="preserve">Documentation - RN will maintain </w:t>
      </w:r>
      <w:r w:rsidR="002C0E2A">
        <w:rPr>
          <w:rFonts w:ascii="Arial" w:hAnsi="Arial" w:cs="Arial"/>
          <w:szCs w:val="22"/>
        </w:rPr>
        <w:t xml:space="preserve">pattern management logs including </w:t>
      </w:r>
      <w:r w:rsidRPr="00FF1A6E">
        <w:rPr>
          <w:rFonts w:ascii="Arial" w:hAnsi="Arial" w:cs="Arial"/>
          <w:szCs w:val="22"/>
        </w:rPr>
        <w:t xml:space="preserve">patient ID, </w:t>
      </w:r>
      <w:r w:rsidR="002C0E2A">
        <w:rPr>
          <w:rFonts w:ascii="Arial" w:hAnsi="Arial" w:cs="Arial"/>
          <w:szCs w:val="22"/>
        </w:rPr>
        <w:t xml:space="preserve">glucose pattern, time of pre-meal glucose, insulin type and dose, meal size or CHO amount, exercise, </w:t>
      </w:r>
      <w:r w:rsidRPr="00FF1A6E">
        <w:rPr>
          <w:rFonts w:ascii="Arial" w:hAnsi="Arial" w:cs="Arial"/>
          <w:szCs w:val="22"/>
        </w:rPr>
        <w:t xml:space="preserve">complaints, assessment of adherence to meds, diet, exercise, </w:t>
      </w:r>
      <w:r w:rsidR="00A75D02">
        <w:rPr>
          <w:rFonts w:ascii="Arial" w:hAnsi="Arial" w:cs="Arial"/>
          <w:szCs w:val="22"/>
        </w:rPr>
        <w:t xml:space="preserve">blood glucose </w:t>
      </w:r>
      <w:r w:rsidRPr="00FF1A6E">
        <w:rPr>
          <w:rFonts w:ascii="Arial" w:hAnsi="Arial" w:cs="Arial"/>
          <w:szCs w:val="22"/>
        </w:rPr>
        <w:t xml:space="preserve">records (home, clinic), pertinent lab results, plan for med changes, follow-up labs and visits; physician notification if needed </w:t>
      </w:r>
    </w:p>
    <w:p w14:paraId="5EAAC19C" w14:textId="77777777" w:rsidR="00FF1A6E" w:rsidRPr="00FF1A6E" w:rsidRDefault="00FF1A6E" w:rsidP="00FF1A6E">
      <w:pPr>
        <w:rPr>
          <w:rFonts w:ascii="Arial" w:hAnsi="Arial" w:cs="Arial"/>
          <w:szCs w:val="22"/>
        </w:rPr>
      </w:pPr>
    </w:p>
    <w:p w14:paraId="21384EB3" w14:textId="77777777" w:rsidR="00EE4B9C" w:rsidRDefault="00EE4B9C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Roles and responsibilities of the primary care mentoring physician &amp;/or primary care physician designated as responsible for patient management</w:t>
      </w:r>
    </w:p>
    <w:p w14:paraId="082FF622" w14:textId="77777777" w:rsidR="00EE4B9C" w:rsidRDefault="00EE4B9C" w:rsidP="00EE4B9C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Physician will be available for consultation and collaboration with RN. </w:t>
      </w:r>
    </w:p>
    <w:p w14:paraId="3302264F" w14:textId="70572EC9" w:rsidR="00EE4B9C" w:rsidRDefault="00EE4B9C" w:rsidP="00EE4B9C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mentoring physician will assure there is a physician available when the nurse requests the physician to </w:t>
      </w:r>
      <w:r w:rsidR="00FF1A6E">
        <w:rPr>
          <w:rFonts w:ascii="Arial" w:hAnsi="Arial" w:cs="Arial"/>
          <w:szCs w:val="22"/>
        </w:rPr>
        <w:t xml:space="preserve">consult or </w:t>
      </w:r>
      <w:r>
        <w:rPr>
          <w:rFonts w:ascii="Arial" w:hAnsi="Arial" w:cs="Arial"/>
          <w:szCs w:val="22"/>
        </w:rPr>
        <w:t xml:space="preserve">see the patient, the patient requests to see the physician, </w:t>
      </w:r>
      <w:r w:rsidR="00FF1A6E">
        <w:rPr>
          <w:rFonts w:ascii="Arial" w:hAnsi="Arial" w:cs="Arial"/>
          <w:szCs w:val="22"/>
        </w:rPr>
        <w:t>and/or there</w:t>
      </w:r>
      <w:r>
        <w:rPr>
          <w:rFonts w:ascii="Arial" w:hAnsi="Arial" w:cs="Arial"/>
          <w:szCs w:val="22"/>
        </w:rPr>
        <w:t xml:space="preserve"> is an onsite emergency</w:t>
      </w:r>
      <w:r w:rsidR="00FF1A6E">
        <w:rPr>
          <w:rFonts w:ascii="Arial" w:hAnsi="Arial" w:cs="Arial"/>
          <w:szCs w:val="22"/>
        </w:rPr>
        <w:t>.</w:t>
      </w:r>
    </w:p>
    <w:p w14:paraId="748461C3" w14:textId="4A01495F" w:rsidR="00EE4B9C" w:rsidRPr="00EE4B9C" w:rsidRDefault="00EE4B9C" w:rsidP="00EE4B9C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physician will see the patient or review the care of each patient at least once a year and renew the patient</w:t>
      </w:r>
      <w:r w:rsidR="002344F5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>specific medication order on an annual basis.</w:t>
      </w:r>
    </w:p>
    <w:p w14:paraId="15A77778" w14:textId="77777777" w:rsidR="00EE4B9C" w:rsidRDefault="00EE4B9C" w:rsidP="000F197D">
      <w:pPr>
        <w:rPr>
          <w:rFonts w:ascii="Arial" w:hAnsi="Arial" w:cs="Arial"/>
          <w:szCs w:val="22"/>
        </w:rPr>
      </w:pPr>
    </w:p>
    <w:p w14:paraId="2F79CA72" w14:textId="77777777" w:rsidR="00E0072C" w:rsidRDefault="00E0072C" w:rsidP="000F197D">
      <w:pPr>
        <w:rPr>
          <w:rFonts w:ascii="Arial" w:hAnsi="Arial" w:cs="Arial"/>
          <w:szCs w:val="22"/>
          <w:u w:val="single"/>
        </w:rPr>
      </w:pPr>
    </w:p>
    <w:p w14:paraId="549EF35C" w14:textId="77777777" w:rsidR="00EE4B9C" w:rsidRPr="007B0F5E" w:rsidRDefault="007B0F5E" w:rsidP="000F197D">
      <w:pPr>
        <w:rPr>
          <w:rFonts w:ascii="Arial" w:hAnsi="Arial" w:cs="Arial"/>
          <w:szCs w:val="22"/>
          <w:u w:val="single"/>
        </w:rPr>
      </w:pPr>
      <w:r w:rsidRPr="007B0F5E">
        <w:rPr>
          <w:rFonts w:ascii="Arial" w:hAnsi="Arial" w:cs="Arial"/>
          <w:szCs w:val="22"/>
          <w:u w:val="single"/>
        </w:rPr>
        <w:t>III. Development and Approval of the Standardized Procedure</w:t>
      </w:r>
    </w:p>
    <w:p w14:paraId="70EAF62C" w14:textId="3EA4643A" w:rsidR="007B0F5E" w:rsidRDefault="007B0F5E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A. Method – th</w:t>
      </w:r>
      <w:r w:rsidR="00FF1A6E">
        <w:rPr>
          <w:rFonts w:ascii="Arial" w:hAnsi="Arial" w:cs="Arial"/>
          <w:szCs w:val="22"/>
        </w:rPr>
        <w:t>is</w:t>
      </w:r>
      <w:r>
        <w:rPr>
          <w:rFonts w:ascii="Arial" w:hAnsi="Arial" w:cs="Arial"/>
          <w:szCs w:val="22"/>
        </w:rPr>
        <w:t xml:space="preserve"> procedure </w:t>
      </w:r>
      <w:r w:rsidR="00FF1A6E">
        <w:rPr>
          <w:rFonts w:ascii="Arial" w:hAnsi="Arial" w:cs="Arial"/>
          <w:szCs w:val="22"/>
        </w:rPr>
        <w:t>was</w:t>
      </w:r>
      <w:r>
        <w:rPr>
          <w:rFonts w:ascii="Arial" w:hAnsi="Arial" w:cs="Arial"/>
          <w:szCs w:val="22"/>
        </w:rPr>
        <w:t xml:space="preserve"> developed using the most current </w:t>
      </w:r>
      <w:r w:rsidR="00FF1A6E">
        <w:rPr>
          <w:rFonts w:ascii="Arial" w:hAnsi="Arial" w:cs="Arial"/>
          <w:szCs w:val="22"/>
        </w:rPr>
        <w:t>guidance</w:t>
      </w:r>
      <w:r>
        <w:rPr>
          <w:rFonts w:ascii="Arial" w:hAnsi="Arial" w:cs="Arial"/>
          <w:szCs w:val="22"/>
        </w:rPr>
        <w:t xml:space="preserve"> from the </w:t>
      </w:r>
      <w:r w:rsidR="002344F5">
        <w:rPr>
          <w:rFonts w:ascii="Arial" w:hAnsi="Arial" w:cs="Arial"/>
          <w:szCs w:val="22"/>
        </w:rPr>
        <w:t xml:space="preserve">California </w:t>
      </w:r>
      <w:r>
        <w:rPr>
          <w:rFonts w:ascii="Arial" w:hAnsi="Arial" w:cs="Arial"/>
          <w:szCs w:val="22"/>
        </w:rPr>
        <w:t>B</w:t>
      </w:r>
      <w:r w:rsidR="00FF1A6E">
        <w:rPr>
          <w:rFonts w:ascii="Arial" w:hAnsi="Arial" w:cs="Arial"/>
          <w:szCs w:val="22"/>
        </w:rPr>
        <w:t xml:space="preserve">oard of Registered Nursing, </w:t>
      </w:r>
      <w:r>
        <w:rPr>
          <w:rFonts w:ascii="Arial" w:hAnsi="Arial" w:cs="Arial"/>
          <w:szCs w:val="22"/>
        </w:rPr>
        <w:t>American</w:t>
      </w:r>
      <w:r w:rsidR="002344F5">
        <w:rPr>
          <w:rFonts w:ascii="Arial" w:hAnsi="Arial" w:cs="Arial"/>
          <w:szCs w:val="22"/>
        </w:rPr>
        <w:t xml:space="preserve"> Diabetes Association, U.S. Preventive Services Task Force Recommendation Statement</w:t>
      </w:r>
      <w:r>
        <w:rPr>
          <w:rFonts w:ascii="Arial" w:hAnsi="Arial" w:cs="Arial"/>
          <w:szCs w:val="22"/>
        </w:rPr>
        <w:t xml:space="preserve"> </w:t>
      </w:r>
      <w:r w:rsidR="00FF1A6E">
        <w:rPr>
          <w:rFonts w:ascii="Arial" w:hAnsi="Arial" w:cs="Arial"/>
          <w:szCs w:val="22"/>
        </w:rPr>
        <w:t>and technical references from the PHASE program.</w:t>
      </w:r>
    </w:p>
    <w:p w14:paraId="24CE8465" w14:textId="77777777" w:rsidR="00976905" w:rsidRDefault="00976905" w:rsidP="000F197D">
      <w:pPr>
        <w:rPr>
          <w:rFonts w:ascii="Arial" w:hAnsi="Arial" w:cs="Arial"/>
          <w:szCs w:val="22"/>
        </w:rPr>
      </w:pPr>
    </w:p>
    <w:p w14:paraId="00F2E974" w14:textId="1D51CE7D" w:rsidR="007B0F5E" w:rsidRDefault="007B0F5E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B. Review schedule – the procedure shall be assessed at 3 and 6 months </w:t>
      </w:r>
      <w:r w:rsidR="00FF1A6E">
        <w:rPr>
          <w:rFonts w:ascii="Arial" w:hAnsi="Arial" w:cs="Arial"/>
          <w:szCs w:val="22"/>
        </w:rPr>
        <w:t>following</w:t>
      </w:r>
      <w:r>
        <w:rPr>
          <w:rFonts w:ascii="Arial" w:hAnsi="Arial" w:cs="Arial"/>
          <w:szCs w:val="22"/>
        </w:rPr>
        <w:t xml:space="preserve"> implementation and then annually</w:t>
      </w:r>
      <w:r w:rsidR="00FF1A6E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5769D705" w14:textId="77777777" w:rsidR="007B0F5E" w:rsidRDefault="007B0F5E" w:rsidP="000F197D">
      <w:pPr>
        <w:rPr>
          <w:rFonts w:ascii="Arial" w:hAnsi="Arial" w:cs="Arial"/>
          <w:szCs w:val="22"/>
        </w:rPr>
      </w:pPr>
    </w:p>
    <w:p w14:paraId="19D0BE2D" w14:textId="77777777" w:rsidR="00C3210A" w:rsidRDefault="00C3210A" w:rsidP="000F197D">
      <w:pPr>
        <w:rPr>
          <w:rFonts w:ascii="Arial" w:hAnsi="Arial" w:cs="Arial"/>
          <w:szCs w:val="22"/>
        </w:rPr>
      </w:pPr>
    </w:p>
    <w:p w14:paraId="54F01A02" w14:textId="77777777" w:rsidR="00785931" w:rsidRDefault="00785931" w:rsidP="000F197D">
      <w:pPr>
        <w:rPr>
          <w:rFonts w:ascii="Arial" w:hAnsi="Arial" w:cs="Arial"/>
          <w:szCs w:val="22"/>
        </w:rPr>
      </w:pPr>
    </w:p>
    <w:p w14:paraId="1A229678" w14:textId="77777777" w:rsidR="00785931" w:rsidRDefault="00785931" w:rsidP="000F197D">
      <w:pPr>
        <w:rPr>
          <w:rFonts w:ascii="Arial" w:hAnsi="Arial" w:cs="Arial"/>
          <w:szCs w:val="22"/>
        </w:rPr>
      </w:pPr>
    </w:p>
    <w:p w14:paraId="3BF347F8" w14:textId="77777777" w:rsidR="00785931" w:rsidRDefault="00785931" w:rsidP="000F197D">
      <w:pPr>
        <w:rPr>
          <w:rFonts w:ascii="Arial" w:hAnsi="Arial" w:cs="Arial"/>
          <w:szCs w:val="22"/>
        </w:rPr>
      </w:pPr>
    </w:p>
    <w:p w14:paraId="7F1CCEC8" w14:textId="77777777" w:rsidR="00785931" w:rsidRDefault="00785931" w:rsidP="000F197D">
      <w:pPr>
        <w:rPr>
          <w:rFonts w:ascii="Arial" w:hAnsi="Arial" w:cs="Arial"/>
          <w:szCs w:val="22"/>
        </w:rPr>
      </w:pPr>
    </w:p>
    <w:p w14:paraId="0F35B8C2" w14:textId="77777777" w:rsidR="00785931" w:rsidRDefault="00785931" w:rsidP="000F197D">
      <w:pPr>
        <w:rPr>
          <w:rFonts w:ascii="Arial" w:hAnsi="Arial" w:cs="Arial"/>
          <w:szCs w:val="22"/>
        </w:rPr>
      </w:pPr>
    </w:p>
    <w:p w14:paraId="1AFDA5BF" w14:textId="77777777" w:rsidR="00785931" w:rsidRDefault="00785931" w:rsidP="000F197D">
      <w:pPr>
        <w:rPr>
          <w:rFonts w:ascii="Arial" w:hAnsi="Arial" w:cs="Arial"/>
          <w:szCs w:val="22"/>
        </w:rPr>
      </w:pPr>
    </w:p>
    <w:p w14:paraId="0887A8FB" w14:textId="77777777" w:rsidR="007313C3" w:rsidRDefault="007313C3" w:rsidP="000F197D">
      <w:pPr>
        <w:rPr>
          <w:rFonts w:ascii="Arial" w:hAnsi="Arial" w:cs="Arial"/>
          <w:szCs w:val="22"/>
        </w:rPr>
      </w:pPr>
    </w:p>
    <w:p w14:paraId="126ABD76" w14:textId="53898E3D" w:rsidR="005E6215" w:rsidRPr="00785931" w:rsidRDefault="005E6215" w:rsidP="000F197D">
      <w:pPr>
        <w:rPr>
          <w:rFonts w:ascii="Arial" w:hAnsi="Arial" w:cs="Arial"/>
          <w:b/>
          <w:szCs w:val="22"/>
        </w:rPr>
      </w:pPr>
      <w:r w:rsidRPr="00785931">
        <w:rPr>
          <w:rFonts w:ascii="Arial" w:hAnsi="Arial" w:cs="Arial"/>
          <w:b/>
          <w:szCs w:val="22"/>
        </w:rPr>
        <w:lastRenderedPageBreak/>
        <w:t>Appendix</w:t>
      </w:r>
    </w:p>
    <w:p w14:paraId="3405C422" w14:textId="77777777" w:rsidR="00F331E6" w:rsidRPr="00F331E6" w:rsidRDefault="00F331E6" w:rsidP="00F331E6">
      <w:pPr>
        <w:rPr>
          <w:rFonts w:ascii="Arial" w:hAnsi="Arial" w:cs="Arial"/>
          <w:szCs w:val="22"/>
        </w:rPr>
      </w:pPr>
    </w:p>
    <w:p w14:paraId="186DDC8E" w14:textId="77777777" w:rsidR="007313C3" w:rsidRDefault="00F331E6" w:rsidP="00F331E6">
      <w:pPr>
        <w:rPr>
          <w:rFonts w:ascii="Arial" w:hAnsi="Arial" w:cs="Arial"/>
          <w:szCs w:val="22"/>
        </w:rPr>
      </w:pPr>
      <w:r w:rsidRPr="00BF5A6B">
        <w:rPr>
          <w:rFonts w:ascii="Arial" w:hAnsi="Arial" w:cs="Arial"/>
          <w:szCs w:val="22"/>
        </w:rPr>
        <w:t xml:space="preserve">I. </w:t>
      </w:r>
      <w:r w:rsidRPr="007313C3">
        <w:rPr>
          <w:rFonts w:ascii="Arial" w:hAnsi="Arial" w:cs="Arial"/>
          <w:szCs w:val="22"/>
          <w:u w:val="single"/>
        </w:rPr>
        <w:t>Diagnostic criteria for type 2 diabetes</w:t>
      </w:r>
    </w:p>
    <w:p w14:paraId="6636C99C" w14:textId="5EE140B5" w:rsidR="00470BFC" w:rsidRPr="007313C3" w:rsidRDefault="00F331E6" w:rsidP="00F331E6">
      <w:pPr>
        <w:rPr>
          <w:rFonts w:ascii="Arial" w:hAnsi="Arial" w:cs="Arial"/>
          <w:sz w:val="18"/>
          <w:szCs w:val="18"/>
        </w:rPr>
      </w:pPr>
      <w:r w:rsidRPr="007313C3">
        <w:rPr>
          <w:rFonts w:ascii="Arial" w:hAnsi="Arial" w:cs="Arial"/>
          <w:sz w:val="18"/>
          <w:szCs w:val="18"/>
        </w:rPr>
        <w:t>Source: ADA, 2017</w:t>
      </w:r>
    </w:p>
    <w:p w14:paraId="1E9CEB55" w14:textId="77777777" w:rsidR="00F331E6" w:rsidRPr="007313C3" w:rsidRDefault="00F331E6" w:rsidP="000F197D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2338"/>
        <w:gridCol w:w="2338"/>
      </w:tblGrid>
      <w:tr w:rsidR="00F331E6" w:rsidRPr="007313C3" w14:paraId="35721DFC" w14:textId="77777777" w:rsidTr="00E40051">
        <w:tc>
          <w:tcPr>
            <w:tcW w:w="2965" w:type="dxa"/>
          </w:tcPr>
          <w:p w14:paraId="1DEB9CE5" w14:textId="77777777" w:rsidR="00F331E6" w:rsidRPr="007313C3" w:rsidRDefault="00F331E6" w:rsidP="00F331E6">
            <w:pPr>
              <w:rPr>
                <w:rFonts w:ascii="Arial" w:eastAsia="Times New Roman" w:hAnsi="Arial" w:cs="Arial"/>
                <w:b/>
              </w:rPr>
            </w:pPr>
            <w:r w:rsidRPr="007313C3">
              <w:rPr>
                <w:rFonts w:ascii="Arial" w:eastAsia="Times New Roman" w:hAnsi="Arial" w:cs="Arial"/>
                <w:b/>
              </w:rPr>
              <w:t>Test</w:t>
            </w:r>
          </w:p>
        </w:tc>
        <w:tc>
          <w:tcPr>
            <w:tcW w:w="1709" w:type="dxa"/>
          </w:tcPr>
          <w:p w14:paraId="72EECAF7" w14:textId="77777777" w:rsidR="00F331E6" w:rsidRPr="007313C3" w:rsidRDefault="00F331E6" w:rsidP="00F331E6">
            <w:pPr>
              <w:rPr>
                <w:rFonts w:ascii="Arial" w:eastAsia="Times New Roman" w:hAnsi="Arial" w:cs="Arial"/>
                <w:b/>
              </w:rPr>
            </w:pPr>
            <w:r w:rsidRPr="007313C3">
              <w:rPr>
                <w:rFonts w:ascii="Arial" w:eastAsia="Times New Roman" w:hAnsi="Arial" w:cs="Arial"/>
                <w:b/>
              </w:rPr>
              <w:t>Normal</w:t>
            </w:r>
          </w:p>
        </w:tc>
        <w:tc>
          <w:tcPr>
            <w:tcW w:w="2338" w:type="dxa"/>
          </w:tcPr>
          <w:p w14:paraId="4DED5466" w14:textId="77777777" w:rsidR="00F331E6" w:rsidRPr="007313C3" w:rsidRDefault="00F331E6" w:rsidP="00F331E6">
            <w:pPr>
              <w:rPr>
                <w:rFonts w:ascii="Arial" w:eastAsia="Times New Roman" w:hAnsi="Arial" w:cs="Arial"/>
                <w:b/>
              </w:rPr>
            </w:pPr>
            <w:r w:rsidRPr="007313C3">
              <w:rPr>
                <w:rFonts w:ascii="Arial" w:eastAsia="Times New Roman" w:hAnsi="Arial" w:cs="Arial"/>
                <w:b/>
              </w:rPr>
              <w:t>IFG or IGT*</w:t>
            </w:r>
          </w:p>
        </w:tc>
        <w:tc>
          <w:tcPr>
            <w:tcW w:w="2338" w:type="dxa"/>
          </w:tcPr>
          <w:p w14:paraId="24CBB1D6" w14:textId="77777777" w:rsidR="00F331E6" w:rsidRPr="007313C3" w:rsidRDefault="00F331E6" w:rsidP="00F331E6">
            <w:pPr>
              <w:rPr>
                <w:rFonts w:ascii="Arial" w:eastAsia="Times New Roman" w:hAnsi="Arial" w:cs="Arial"/>
                <w:b/>
              </w:rPr>
            </w:pPr>
            <w:r w:rsidRPr="007313C3">
              <w:rPr>
                <w:rFonts w:ascii="Arial" w:eastAsia="Times New Roman" w:hAnsi="Arial" w:cs="Arial"/>
                <w:b/>
              </w:rPr>
              <w:t>Type 2 Diabetes</w:t>
            </w:r>
          </w:p>
        </w:tc>
      </w:tr>
      <w:tr w:rsidR="00F331E6" w:rsidRPr="007313C3" w14:paraId="2C2EC85F" w14:textId="77777777" w:rsidTr="00E40051">
        <w:tc>
          <w:tcPr>
            <w:tcW w:w="2965" w:type="dxa"/>
          </w:tcPr>
          <w:p w14:paraId="75F50BB5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Hemoglobin A1C level, %</w:t>
            </w:r>
          </w:p>
          <w:p w14:paraId="54CF23AD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9" w:type="dxa"/>
          </w:tcPr>
          <w:p w14:paraId="299886AE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&lt;5.7</w:t>
            </w:r>
          </w:p>
        </w:tc>
        <w:tc>
          <w:tcPr>
            <w:tcW w:w="2338" w:type="dxa"/>
          </w:tcPr>
          <w:p w14:paraId="5B738B17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5.7-6.4</w:t>
            </w:r>
          </w:p>
        </w:tc>
        <w:tc>
          <w:tcPr>
            <w:tcW w:w="2338" w:type="dxa"/>
          </w:tcPr>
          <w:p w14:paraId="7AABCEF0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  <w:u w:val="single"/>
              </w:rPr>
              <w:t>&gt;</w:t>
            </w:r>
            <w:r w:rsidRPr="007313C3">
              <w:rPr>
                <w:rFonts w:ascii="Arial" w:eastAsia="Times New Roman" w:hAnsi="Arial" w:cs="Arial"/>
              </w:rPr>
              <w:t>6.5</w:t>
            </w:r>
          </w:p>
        </w:tc>
      </w:tr>
      <w:tr w:rsidR="00F331E6" w:rsidRPr="007313C3" w14:paraId="31CC0CAA" w14:textId="77777777" w:rsidTr="00E40051">
        <w:tc>
          <w:tcPr>
            <w:tcW w:w="2965" w:type="dxa"/>
          </w:tcPr>
          <w:p w14:paraId="19C9AFAB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Fasting plasma glucose</w:t>
            </w:r>
          </w:p>
          <w:p w14:paraId="6964EDB6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mg/dL (mmol/L)</w:t>
            </w:r>
          </w:p>
        </w:tc>
        <w:tc>
          <w:tcPr>
            <w:tcW w:w="1709" w:type="dxa"/>
          </w:tcPr>
          <w:p w14:paraId="600060F7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&lt;100 (&lt;5.6)</w:t>
            </w:r>
          </w:p>
        </w:tc>
        <w:tc>
          <w:tcPr>
            <w:tcW w:w="2338" w:type="dxa"/>
          </w:tcPr>
          <w:p w14:paraId="0994DB9F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100-125 (5.6-6.9)</w:t>
            </w:r>
          </w:p>
        </w:tc>
        <w:tc>
          <w:tcPr>
            <w:tcW w:w="2338" w:type="dxa"/>
          </w:tcPr>
          <w:p w14:paraId="2EBA07DA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  <w:u w:val="single"/>
              </w:rPr>
              <w:t>&gt;</w:t>
            </w:r>
            <w:r w:rsidRPr="007313C3">
              <w:rPr>
                <w:rFonts w:ascii="Arial" w:eastAsia="Times New Roman" w:hAnsi="Arial" w:cs="Arial"/>
              </w:rPr>
              <w:t>126 (</w:t>
            </w:r>
            <w:r w:rsidRPr="007313C3">
              <w:rPr>
                <w:rFonts w:ascii="Arial" w:eastAsia="Times New Roman" w:hAnsi="Arial" w:cs="Arial"/>
                <w:u w:val="single"/>
              </w:rPr>
              <w:t>&gt;</w:t>
            </w:r>
            <w:r w:rsidRPr="007313C3">
              <w:rPr>
                <w:rFonts w:ascii="Arial" w:eastAsia="Times New Roman" w:hAnsi="Arial" w:cs="Arial"/>
              </w:rPr>
              <w:t>7.0)</w:t>
            </w:r>
          </w:p>
        </w:tc>
      </w:tr>
      <w:tr w:rsidR="00F331E6" w:rsidRPr="007313C3" w14:paraId="33CF222D" w14:textId="77777777" w:rsidTr="00E40051">
        <w:tc>
          <w:tcPr>
            <w:tcW w:w="2965" w:type="dxa"/>
          </w:tcPr>
          <w:p w14:paraId="7C0EA0C2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OGTT results¥</w:t>
            </w:r>
          </w:p>
          <w:p w14:paraId="583A2BDC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mg/dL (mmol/L)</w:t>
            </w:r>
          </w:p>
        </w:tc>
        <w:tc>
          <w:tcPr>
            <w:tcW w:w="1709" w:type="dxa"/>
          </w:tcPr>
          <w:p w14:paraId="4AB17AA7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&lt;140 (&lt;7.8)</w:t>
            </w:r>
          </w:p>
        </w:tc>
        <w:tc>
          <w:tcPr>
            <w:tcW w:w="2338" w:type="dxa"/>
          </w:tcPr>
          <w:p w14:paraId="15BB2972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</w:rPr>
              <w:t>140-199 (7.8-11.0)</w:t>
            </w:r>
          </w:p>
        </w:tc>
        <w:tc>
          <w:tcPr>
            <w:tcW w:w="2338" w:type="dxa"/>
          </w:tcPr>
          <w:p w14:paraId="4831A68C" w14:textId="77777777" w:rsidR="00F331E6" w:rsidRPr="007313C3" w:rsidRDefault="00F331E6" w:rsidP="00F331E6">
            <w:pPr>
              <w:rPr>
                <w:rFonts w:ascii="Arial" w:eastAsia="Times New Roman" w:hAnsi="Arial" w:cs="Arial"/>
              </w:rPr>
            </w:pPr>
            <w:r w:rsidRPr="007313C3">
              <w:rPr>
                <w:rFonts w:ascii="Arial" w:eastAsia="Times New Roman" w:hAnsi="Arial" w:cs="Arial"/>
                <w:u w:val="single"/>
              </w:rPr>
              <w:t>&gt;</w:t>
            </w:r>
            <w:r w:rsidRPr="007313C3">
              <w:rPr>
                <w:rFonts w:ascii="Arial" w:eastAsia="Times New Roman" w:hAnsi="Arial" w:cs="Arial"/>
              </w:rPr>
              <w:t>200 (</w:t>
            </w:r>
            <w:r w:rsidRPr="007313C3">
              <w:rPr>
                <w:rFonts w:ascii="Arial" w:eastAsia="Times New Roman" w:hAnsi="Arial" w:cs="Arial"/>
                <w:u w:val="single"/>
              </w:rPr>
              <w:t>&gt;</w:t>
            </w:r>
            <w:r w:rsidRPr="007313C3">
              <w:rPr>
                <w:rFonts w:ascii="Arial" w:eastAsia="Times New Roman" w:hAnsi="Arial" w:cs="Arial"/>
              </w:rPr>
              <w:t>11.1)</w:t>
            </w:r>
          </w:p>
        </w:tc>
      </w:tr>
    </w:tbl>
    <w:p w14:paraId="7ECFC24C" w14:textId="77777777" w:rsidR="007313C3" w:rsidRDefault="007313C3" w:rsidP="00F331E6">
      <w:pPr>
        <w:rPr>
          <w:rFonts w:ascii="Arial" w:hAnsi="Arial" w:cs="Arial"/>
          <w:szCs w:val="22"/>
        </w:rPr>
      </w:pPr>
    </w:p>
    <w:p w14:paraId="41757452" w14:textId="77777777" w:rsidR="00F331E6" w:rsidRPr="007313C3" w:rsidRDefault="00F331E6" w:rsidP="00F331E6">
      <w:pPr>
        <w:rPr>
          <w:rFonts w:ascii="Arial" w:hAnsi="Arial" w:cs="Arial"/>
          <w:szCs w:val="22"/>
        </w:rPr>
      </w:pPr>
      <w:r w:rsidRPr="007313C3">
        <w:rPr>
          <w:rFonts w:ascii="Arial" w:hAnsi="Arial" w:cs="Arial"/>
          <w:szCs w:val="22"/>
        </w:rPr>
        <w:t>*Behavioral interventions indicated; may delay or avoid progression to type 2 diabetes</w:t>
      </w:r>
    </w:p>
    <w:p w14:paraId="51FC43E2" w14:textId="77777777" w:rsidR="00F331E6" w:rsidRPr="007313C3" w:rsidRDefault="00F331E6" w:rsidP="00F331E6">
      <w:pPr>
        <w:rPr>
          <w:rFonts w:ascii="Arial" w:hAnsi="Arial" w:cs="Arial"/>
          <w:szCs w:val="22"/>
        </w:rPr>
      </w:pPr>
      <w:r w:rsidRPr="007313C3">
        <w:rPr>
          <w:rFonts w:ascii="Arial" w:hAnsi="Arial" w:cs="Arial"/>
          <w:szCs w:val="22"/>
        </w:rPr>
        <w:t>¥ Two hours following 75-g oral glucose load</w:t>
      </w:r>
    </w:p>
    <w:p w14:paraId="0228F8C1" w14:textId="77777777" w:rsidR="00F331E6" w:rsidRPr="007313C3" w:rsidRDefault="00F331E6" w:rsidP="00F331E6">
      <w:pPr>
        <w:rPr>
          <w:rFonts w:ascii="Arial" w:hAnsi="Arial" w:cs="Arial"/>
          <w:szCs w:val="22"/>
        </w:rPr>
      </w:pPr>
    </w:p>
    <w:p w14:paraId="78DBBF9A" w14:textId="77777777" w:rsidR="00F331E6" w:rsidRPr="007313C3" w:rsidRDefault="00F331E6" w:rsidP="00F331E6">
      <w:pPr>
        <w:rPr>
          <w:rFonts w:ascii="Arial" w:hAnsi="Arial" w:cs="Arial"/>
          <w:szCs w:val="22"/>
        </w:rPr>
      </w:pPr>
      <w:r w:rsidRPr="007313C3">
        <w:rPr>
          <w:rFonts w:ascii="Arial" w:hAnsi="Arial" w:cs="Arial"/>
          <w:szCs w:val="22"/>
        </w:rPr>
        <w:t>**A random plasma glucose ≥ 200 mg/dL (11.1 mmol/L) in patients with classic symptoms of hyperglycemia or hyperglycemic crisis is also diagnostic for type 2 diabetes.</w:t>
      </w:r>
    </w:p>
    <w:p w14:paraId="7660118A" w14:textId="77777777" w:rsidR="00F331E6" w:rsidRDefault="00F331E6" w:rsidP="000F197D">
      <w:pPr>
        <w:rPr>
          <w:rFonts w:ascii="Arial" w:hAnsi="Arial" w:cs="Arial"/>
          <w:szCs w:val="22"/>
        </w:rPr>
      </w:pPr>
    </w:p>
    <w:p w14:paraId="5F22A515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4F23F82F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1F50FF2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21718DD5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1C5AF2D5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68228FAC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10EE9F77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2D6853E0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16668255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75A2B511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7E09443C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448BA3C3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C165452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FAD9785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019A98F8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22EB18CB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022EE27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47171B4E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5C7F6C51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1F6B5404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7382E934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0039623C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47A5277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53BA81B0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50E18BA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78D75E99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79551B46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51044AD5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2CB7B7B4" w14:textId="77777777" w:rsidR="00785931" w:rsidRDefault="00785931" w:rsidP="00BF5A6B">
      <w:pPr>
        <w:rPr>
          <w:rFonts w:ascii="Arial" w:hAnsi="Arial" w:cs="Arial"/>
          <w:szCs w:val="22"/>
        </w:rPr>
      </w:pPr>
    </w:p>
    <w:p w14:paraId="37B32C96" w14:textId="77777777" w:rsidR="007313C3" w:rsidRDefault="00BF5A6B" w:rsidP="00BF5A6B">
      <w:pPr>
        <w:rPr>
          <w:rFonts w:ascii="Arial" w:hAnsi="Arial" w:cs="Arial"/>
          <w:szCs w:val="22"/>
          <w:u w:val="single"/>
        </w:rPr>
      </w:pPr>
      <w:r w:rsidRPr="00BF5A6B">
        <w:rPr>
          <w:rFonts w:ascii="Arial" w:hAnsi="Arial" w:cs="Arial"/>
          <w:szCs w:val="22"/>
        </w:rPr>
        <w:lastRenderedPageBreak/>
        <w:t>II.</w:t>
      </w:r>
      <w:r w:rsidRPr="00E40051">
        <w:rPr>
          <w:rFonts w:ascii="Arial" w:hAnsi="Arial" w:cs="Arial"/>
          <w:szCs w:val="22"/>
        </w:rPr>
        <w:t xml:space="preserve"> </w:t>
      </w:r>
      <w:r w:rsidR="00024318" w:rsidRPr="00BF5A6B">
        <w:rPr>
          <w:rFonts w:ascii="Arial" w:hAnsi="Arial" w:cs="Arial"/>
          <w:szCs w:val="22"/>
          <w:u w:val="single"/>
        </w:rPr>
        <w:t>Medication</w:t>
      </w:r>
      <w:r w:rsidR="00FF1A6E" w:rsidRPr="00BF5A6B">
        <w:rPr>
          <w:rFonts w:ascii="Arial" w:hAnsi="Arial" w:cs="Arial"/>
          <w:szCs w:val="22"/>
          <w:u w:val="single"/>
        </w:rPr>
        <w:t xml:space="preserve"> Algorithm</w:t>
      </w:r>
    </w:p>
    <w:p w14:paraId="1810EADA" w14:textId="0CFDD9A4" w:rsidR="00FF1A6E" w:rsidRPr="007313C3" w:rsidRDefault="007313C3" w:rsidP="00BF5A6B">
      <w:pPr>
        <w:rPr>
          <w:rFonts w:ascii="Arial" w:hAnsi="Arial" w:cs="Arial"/>
          <w:sz w:val="18"/>
          <w:szCs w:val="18"/>
        </w:rPr>
      </w:pPr>
      <w:r w:rsidRPr="007313C3">
        <w:rPr>
          <w:rFonts w:ascii="Arial" w:hAnsi="Arial" w:cs="Arial"/>
          <w:sz w:val="18"/>
          <w:szCs w:val="18"/>
        </w:rPr>
        <w:t>Source: RCHC, May 2017</w:t>
      </w:r>
      <w:r w:rsidR="00794197" w:rsidRPr="007313C3">
        <w:rPr>
          <w:rFonts w:ascii="Arial" w:hAnsi="Arial" w:cs="Arial"/>
          <w:sz w:val="18"/>
          <w:szCs w:val="18"/>
        </w:rPr>
        <w:t xml:space="preserve"> </w:t>
      </w:r>
    </w:p>
    <w:p w14:paraId="1ADC1725" w14:textId="0D73BDE5" w:rsidR="00C3210A" w:rsidRPr="00C3210A" w:rsidRDefault="00470BFC" w:rsidP="00C3210A">
      <w:pPr>
        <w:rPr>
          <w:rFonts w:ascii="Arial" w:hAnsi="Arial" w:cs="Arial"/>
          <w:szCs w:val="22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2C48B10A" wp14:editId="5AE0244E">
            <wp:extent cx="5328000" cy="69818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2239" cy="698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825495" w14:textId="13DE0CF9" w:rsidR="00A05182" w:rsidRDefault="00A05182" w:rsidP="00FF1A6E">
      <w:pPr>
        <w:ind w:left="360"/>
        <w:rPr>
          <w:rFonts w:ascii="Arial" w:hAnsi="Arial" w:cs="Arial"/>
          <w:szCs w:val="22"/>
        </w:rPr>
      </w:pPr>
    </w:p>
    <w:p w14:paraId="2AF394D3" w14:textId="77777777" w:rsidR="00A05182" w:rsidRDefault="00A05182" w:rsidP="00FF1A6E">
      <w:pPr>
        <w:ind w:left="360"/>
        <w:rPr>
          <w:rFonts w:ascii="Arial" w:hAnsi="Arial" w:cs="Arial"/>
          <w:szCs w:val="22"/>
        </w:rPr>
      </w:pPr>
    </w:p>
    <w:p w14:paraId="37F23442" w14:textId="77777777" w:rsidR="00C3210A" w:rsidRDefault="00C3210A" w:rsidP="00FF1A6E">
      <w:pPr>
        <w:ind w:left="360"/>
        <w:rPr>
          <w:rFonts w:ascii="Arial" w:hAnsi="Arial" w:cs="Arial"/>
          <w:szCs w:val="22"/>
        </w:rPr>
      </w:pPr>
    </w:p>
    <w:p w14:paraId="01CC61C3" w14:textId="18CF2772" w:rsidR="00E40051" w:rsidRDefault="00E40051" w:rsidP="008E1A5A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III. </w:t>
      </w:r>
      <w:r w:rsidRPr="00E40051">
        <w:rPr>
          <w:rFonts w:ascii="Arial" w:hAnsi="Arial" w:cs="Arial"/>
          <w:szCs w:val="22"/>
          <w:u w:val="single"/>
        </w:rPr>
        <w:t>Medications for Management of Type 2 Diabetes</w:t>
      </w:r>
    </w:p>
    <w:p w14:paraId="36089B90" w14:textId="7D30A8D2" w:rsidR="007313C3" w:rsidRPr="007313C3" w:rsidRDefault="007313C3" w:rsidP="008E1A5A">
      <w:pPr>
        <w:rPr>
          <w:rFonts w:ascii="Arial" w:hAnsi="Arial" w:cs="Arial"/>
          <w:sz w:val="18"/>
          <w:szCs w:val="18"/>
        </w:rPr>
      </w:pPr>
      <w:r w:rsidRPr="007313C3">
        <w:rPr>
          <w:rFonts w:ascii="Arial" w:hAnsi="Arial" w:cs="Arial"/>
          <w:sz w:val="18"/>
          <w:szCs w:val="18"/>
        </w:rPr>
        <w:t>Source: RCHC, May 2017</w:t>
      </w:r>
    </w:p>
    <w:p w14:paraId="5DA11B12" w14:textId="4D01F697" w:rsidR="00A05182" w:rsidRPr="00CB7D3B" w:rsidRDefault="00A05182" w:rsidP="00FF1A6E">
      <w:pPr>
        <w:ind w:left="360"/>
        <w:rPr>
          <w:rFonts w:ascii="Arial" w:hAnsi="Arial" w:cs="Arial"/>
          <w:szCs w:val="22"/>
        </w:rPr>
      </w:pPr>
    </w:p>
    <w:tbl>
      <w:tblPr>
        <w:tblStyle w:val="TableGrid1"/>
        <w:tblW w:w="991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720"/>
        <w:gridCol w:w="720"/>
        <w:gridCol w:w="630"/>
        <w:gridCol w:w="630"/>
        <w:gridCol w:w="1170"/>
        <w:gridCol w:w="720"/>
        <w:gridCol w:w="2520"/>
      </w:tblGrid>
      <w:tr w:rsidR="00E40051" w:rsidRPr="00E40051" w14:paraId="72BC9C00" w14:textId="77777777" w:rsidTr="008E1A5A">
        <w:trPr>
          <w:cantSplit/>
          <w:trHeight w:val="1134"/>
        </w:trPr>
        <w:tc>
          <w:tcPr>
            <w:tcW w:w="738" w:type="dxa"/>
          </w:tcPr>
          <w:p w14:paraId="0F4E630A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D3A38F2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40051">
              <w:rPr>
                <w:rFonts w:ascii="Calibri" w:hAnsi="Calibri" w:cs="Calibri"/>
                <w:b/>
                <w:sz w:val="18"/>
                <w:szCs w:val="18"/>
              </w:rPr>
              <w:t>Medication</w:t>
            </w:r>
          </w:p>
        </w:tc>
        <w:tc>
          <w:tcPr>
            <w:tcW w:w="720" w:type="dxa"/>
            <w:textDirection w:val="btLr"/>
            <w:vAlign w:val="center"/>
          </w:tcPr>
          <w:p w14:paraId="4DA76C3D" w14:textId="77777777" w:rsidR="00E40051" w:rsidRPr="00E40051" w:rsidRDefault="00E40051" w:rsidP="00E40051">
            <w:pPr>
              <w:ind w:left="113" w:right="113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40051">
              <w:rPr>
                <w:rFonts w:ascii="Calibri" w:hAnsi="Calibri" w:cs="Calibri"/>
                <w:b/>
                <w:sz w:val="16"/>
                <w:szCs w:val="16"/>
              </w:rPr>
              <w:t>Efficacy / Advantages</w:t>
            </w:r>
          </w:p>
        </w:tc>
        <w:tc>
          <w:tcPr>
            <w:tcW w:w="720" w:type="dxa"/>
            <w:textDirection w:val="btLr"/>
            <w:vAlign w:val="center"/>
          </w:tcPr>
          <w:p w14:paraId="2AF02F36" w14:textId="77777777" w:rsidR="00E40051" w:rsidRPr="00E40051" w:rsidRDefault="00E40051" w:rsidP="00E40051">
            <w:pPr>
              <w:ind w:left="113" w:right="113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40051">
              <w:rPr>
                <w:rFonts w:ascii="Calibri" w:hAnsi="Calibri" w:cs="Calibri"/>
                <w:b/>
                <w:sz w:val="16"/>
                <w:szCs w:val="16"/>
              </w:rPr>
              <w:t>Hypo-glycemic risk</w:t>
            </w:r>
          </w:p>
        </w:tc>
        <w:tc>
          <w:tcPr>
            <w:tcW w:w="630" w:type="dxa"/>
            <w:textDirection w:val="btLr"/>
            <w:vAlign w:val="center"/>
          </w:tcPr>
          <w:p w14:paraId="5B4FF64B" w14:textId="77777777" w:rsidR="00E40051" w:rsidRPr="00E40051" w:rsidRDefault="00E40051" w:rsidP="00E40051">
            <w:pPr>
              <w:ind w:left="113" w:right="113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40051">
              <w:rPr>
                <w:rFonts w:ascii="Calibri" w:hAnsi="Calibri" w:cs="Calibri"/>
                <w:b/>
                <w:sz w:val="16"/>
                <w:szCs w:val="16"/>
              </w:rPr>
              <w:t>Weight</w:t>
            </w:r>
          </w:p>
        </w:tc>
        <w:tc>
          <w:tcPr>
            <w:tcW w:w="630" w:type="dxa"/>
            <w:textDirection w:val="btLr"/>
            <w:vAlign w:val="center"/>
          </w:tcPr>
          <w:p w14:paraId="25A8869F" w14:textId="77777777" w:rsidR="00E40051" w:rsidRPr="00E40051" w:rsidRDefault="00E40051" w:rsidP="00E40051">
            <w:pPr>
              <w:spacing w:after="160" w:line="259" w:lineRule="auto"/>
              <w:ind w:left="113" w:right="11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40051">
              <w:rPr>
                <w:rFonts w:ascii="Calibri" w:hAnsi="Calibri" w:cs="Calibri"/>
                <w:b/>
                <w:sz w:val="18"/>
                <w:szCs w:val="18"/>
              </w:rPr>
              <w:t>Cost</w:t>
            </w:r>
          </w:p>
        </w:tc>
        <w:tc>
          <w:tcPr>
            <w:tcW w:w="1170" w:type="dxa"/>
            <w:textDirection w:val="btLr"/>
            <w:vAlign w:val="center"/>
          </w:tcPr>
          <w:p w14:paraId="4D414067" w14:textId="77777777" w:rsidR="00E40051" w:rsidRPr="00E40051" w:rsidRDefault="00E40051" w:rsidP="008E1A5A">
            <w:pPr>
              <w:spacing w:after="160" w:line="259" w:lineRule="auto"/>
              <w:ind w:left="113" w:right="113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40051">
              <w:rPr>
                <w:rFonts w:ascii="Calibri" w:hAnsi="Calibri" w:cs="Calibri"/>
                <w:b/>
                <w:sz w:val="16"/>
                <w:szCs w:val="16"/>
              </w:rPr>
              <w:t>Maximum Recommended Dose</w:t>
            </w:r>
          </w:p>
        </w:tc>
        <w:tc>
          <w:tcPr>
            <w:tcW w:w="720" w:type="dxa"/>
            <w:textDirection w:val="btLr"/>
            <w:vAlign w:val="center"/>
          </w:tcPr>
          <w:p w14:paraId="5B508390" w14:textId="77777777" w:rsidR="00E40051" w:rsidRPr="00E40051" w:rsidRDefault="00E40051" w:rsidP="008E1A5A">
            <w:pPr>
              <w:spacing w:after="160" w:line="259" w:lineRule="auto"/>
              <w:ind w:left="113" w:right="113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40051">
              <w:rPr>
                <w:rFonts w:ascii="Calibri" w:hAnsi="Calibri" w:cs="Calibri"/>
                <w:b/>
                <w:sz w:val="16"/>
                <w:szCs w:val="16"/>
              </w:rPr>
              <w:t>Optimal Titration Interval</w:t>
            </w:r>
          </w:p>
        </w:tc>
        <w:tc>
          <w:tcPr>
            <w:tcW w:w="2520" w:type="dxa"/>
          </w:tcPr>
          <w:p w14:paraId="3AD4047A" w14:textId="77777777" w:rsidR="00E40051" w:rsidRPr="00E40051" w:rsidRDefault="00E40051" w:rsidP="00E40051">
            <w:pPr>
              <w:rPr>
                <w:rFonts w:ascii="Calibri" w:hAnsi="Calibri" w:cs="Calibri"/>
                <w:b/>
              </w:rPr>
            </w:pPr>
            <w:r w:rsidRPr="00E40051">
              <w:rPr>
                <w:rFonts w:ascii="Calibri" w:hAnsi="Calibri" w:cs="Calibri"/>
                <w:b/>
                <w:color w:val="FF0000"/>
              </w:rPr>
              <w:t>Caution/ side effects</w:t>
            </w:r>
          </w:p>
        </w:tc>
      </w:tr>
      <w:tr w:rsidR="00E40051" w:rsidRPr="00E40051" w14:paraId="0999DB25" w14:textId="77777777" w:rsidTr="008E1A5A">
        <w:trPr>
          <w:cantSplit/>
          <w:trHeight w:val="1196"/>
        </w:trPr>
        <w:tc>
          <w:tcPr>
            <w:tcW w:w="738" w:type="dxa"/>
            <w:textDirection w:val="btLr"/>
            <w:vAlign w:val="center"/>
          </w:tcPr>
          <w:p w14:paraId="48B9AA7B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0051">
              <w:rPr>
                <w:rFonts w:ascii="Calibri" w:hAnsi="Calibri" w:cs="Calibri"/>
                <w:b/>
                <w:sz w:val="18"/>
                <w:szCs w:val="18"/>
              </w:rPr>
              <w:t>First line oral agent, mono-therapy</w:t>
            </w:r>
          </w:p>
        </w:tc>
        <w:tc>
          <w:tcPr>
            <w:tcW w:w="2070" w:type="dxa"/>
          </w:tcPr>
          <w:p w14:paraId="15CDFB8A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Biguanides</w:t>
            </w:r>
          </w:p>
          <w:p w14:paraId="1A37A238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metformin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(500, 850, 1000mg)</w:t>
            </w:r>
          </w:p>
          <w:p w14:paraId="635703F3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ER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(500, 750, 1000mg)</w:t>
            </w:r>
          </w:p>
        </w:tc>
        <w:tc>
          <w:tcPr>
            <w:tcW w:w="720" w:type="dxa"/>
            <w:textDirection w:val="btLr"/>
            <w:vAlign w:val="center"/>
          </w:tcPr>
          <w:p w14:paraId="1C3F77AB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High/</w:t>
            </w:r>
          </w:p>
          <w:p w14:paraId="49DE8E4C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sym w:font="Symbol" w:char="F0AF"/>
            </w:r>
            <w:r w:rsidRPr="00E40051">
              <w:rPr>
                <w:rFonts w:ascii="Calibri" w:hAnsi="Calibri" w:cs="Calibri"/>
                <w:sz w:val="16"/>
                <w:szCs w:val="16"/>
              </w:rPr>
              <w:t>risk CV event</w:t>
            </w:r>
          </w:p>
        </w:tc>
        <w:tc>
          <w:tcPr>
            <w:tcW w:w="720" w:type="dxa"/>
            <w:textDirection w:val="btLr"/>
            <w:vAlign w:val="center"/>
          </w:tcPr>
          <w:p w14:paraId="7A05D5C5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Low</w:t>
            </w:r>
          </w:p>
        </w:tc>
        <w:tc>
          <w:tcPr>
            <w:tcW w:w="630" w:type="dxa"/>
            <w:textDirection w:val="btLr"/>
            <w:vAlign w:val="center"/>
          </w:tcPr>
          <w:p w14:paraId="4CE6D071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Neutral or Loss</w:t>
            </w:r>
          </w:p>
        </w:tc>
        <w:tc>
          <w:tcPr>
            <w:tcW w:w="630" w:type="dxa"/>
          </w:tcPr>
          <w:p w14:paraId="4DD74BDA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</w:t>
            </w:r>
            <w:r w:rsidRPr="00E40051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</w:tcPr>
          <w:p w14:paraId="5785CB00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2,000mg daily</w:t>
            </w:r>
          </w:p>
        </w:tc>
        <w:tc>
          <w:tcPr>
            <w:tcW w:w="720" w:type="dxa"/>
          </w:tcPr>
          <w:p w14:paraId="42C9B2EA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1-2 weeks</w:t>
            </w:r>
          </w:p>
        </w:tc>
        <w:tc>
          <w:tcPr>
            <w:tcW w:w="2520" w:type="dxa"/>
          </w:tcPr>
          <w:p w14:paraId="4EE194C5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Serum creatinine; repeat q 12 months</w:t>
            </w:r>
          </w:p>
          <w:p w14:paraId="3F153AA2" w14:textId="77777777" w:rsidR="00E40051" w:rsidRPr="00E40051" w:rsidRDefault="00E40051" w:rsidP="00E4005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40051">
              <w:rPr>
                <w:rFonts w:ascii="Calibri" w:hAnsi="Calibri" w:cs="Calibri"/>
                <w:color w:val="FF0000"/>
                <w:sz w:val="18"/>
                <w:szCs w:val="18"/>
              </w:rPr>
              <w:t>Do not use if HF class 3-4; LFTs&gt;3xULN; or eGFR&lt;30.</w:t>
            </w:r>
          </w:p>
          <w:p w14:paraId="2C77365D" w14:textId="77777777" w:rsidR="00E40051" w:rsidRPr="00E40051" w:rsidRDefault="00E40051" w:rsidP="00E4005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40051">
              <w:rPr>
                <w:rFonts w:ascii="Calibri" w:hAnsi="Calibri" w:cs="Calibri"/>
                <w:color w:val="FF0000"/>
                <w:sz w:val="18"/>
                <w:szCs w:val="18"/>
              </w:rPr>
              <w:t>Maximum dose 1000mg if eGFR 30-45</w:t>
            </w:r>
          </w:p>
          <w:p w14:paraId="746D5BA2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Increased risk GI side effects -&gt; consider extended release</w:t>
            </w:r>
          </w:p>
          <w:p w14:paraId="22614B7E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Long-term use associated with vitamin B12 deficiency</w:t>
            </w:r>
          </w:p>
        </w:tc>
      </w:tr>
      <w:tr w:rsidR="00E40051" w:rsidRPr="00E40051" w14:paraId="53C7DEC3" w14:textId="77777777" w:rsidTr="008E1A5A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14:paraId="6E78E105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0051">
              <w:rPr>
                <w:rFonts w:ascii="Calibri" w:hAnsi="Calibri" w:cs="Calibri"/>
                <w:b/>
                <w:sz w:val="18"/>
                <w:szCs w:val="18"/>
              </w:rPr>
              <w:t>Dual, second-line oral therapy</w:t>
            </w:r>
          </w:p>
        </w:tc>
        <w:tc>
          <w:tcPr>
            <w:tcW w:w="2070" w:type="dxa"/>
          </w:tcPr>
          <w:p w14:paraId="2E5D8111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Sulfonylureas (SU)</w:t>
            </w:r>
          </w:p>
          <w:p w14:paraId="542D3394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glipizide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(2.5, 5, 10mg)</w:t>
            </w:r>
          </w:p>
          <w:p w14:paraId="65209CC4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glimepiride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F2AE98A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glyburide ER (2.5, 5, 10mg)</w:t>
            </w:r>
          </w:p>
          <w:p w14:paraId="1C4E20E9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Combination Med</w:t>
            </w:r>
          </w:p>
          <w:p w14:paraId="7C5152F2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Glyburide/metformin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1, 2 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 (1.5-250mg, 2.5/5mg-500mg)</w:t>
            </w:r>
          </w:p>
        </w:tc>
        <w:tc>
          <w:tcPr>
            <w:tcW w:w="720" w:type="dxa"/>
            <w:textDirection w:val="btLr"/>
            <w:vAlign w:val="center"/>
          </w:tcPr>
          <w:p w14:paraId="56E818FB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 xml:space="preserve">High/  </w:t>
            </w:r>
            <w:r w:rsidRPr="00E40051">
              <w:rPr>
                <w:rFonts w:ascii="Calibri" w:hAnsi="Calibri" w:cs="Calibri"/>
                <w:sz w:val="16"/>
                <w:szCs w:val="16"/>
              </w:rPr>
              <w:sym w:font="Symbol" w:char="F0AF"/>
            </w:r>
            <w:r w:rsidRPr="00E40051">
              <w:rPr>
                <w:rFonts w:ascii="Calibri" w:hAnsi="Calibri" w:cs="Calibri"/>
                <w:sz w:val="16"/>
                <w:szCs w:val="16"/>
              </w:rPr>
              <w:t>microvascular risk</w:t>
            </w:r>
          </w:p>
        </w:tc>
        <w:tc>
          <w:tcPr>
            <w:tcW w:w="720" w:type="dxa"/>
            <w:textDirection w:val="btLr"/>
            <w:vAlign w:val="center"/>
          </w:tcPr>
          <w:p w14:paraId="211333D2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</w:t>
            </w:r>
          </w:p>
        </w:tc>
        <w:tc>
          <w:tcPr>
            <w:tcW w:w="630" w:type="dxa"/>
            <w:textDirection w:val="btLr"/>
            <w:vAlign w:val="center"/>
          </w:tcPr>
          <w:p w14:paraId="78B7C292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3CB05F96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</w:t>
            </w:r>
            <w:r w:rsidRPr="00E40051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</w:tcPr>
          <w:p w14:paraId="554FE3C5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20mg twice daily</w:t>
            </w:r>
          </w:p>
        </w:tc>
        <w:tc>
          <w:tcPr>
            <w:tcW w:w="720" w:type="dxa"/>
          </w:tcPr>
          <w:p w14:paraId="74E1D414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2 weeks</w:t>
            </w:r>
          </w:p>
        </w:tc>
        <w:tc>
          <w:tcPr>
            <w:tcW w:w="2520" w:type="dxa"/>
          </w:tcPr>
          <w:p w14:paraId="16920977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Sulfa allergy</w:t>
            </w:r>
          </w:p>
          <w:p w14:paraId="7B81D9FE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Hypoglycemia</w:t>
            </w:r>
          </w:p>
          <w:p w14:paraId="3F94D537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Weight gain</w:t>
            </w:r>
          </w:p>
          <w:p w14:paraId="4BC48735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D/C SU with initiation of insulin</w:t>
            </w:r>
          </w:p>
          <w:p w14:paraId="4D83C921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0051" w:rsidRPr="00E40051" w14:paraId="7F5ACF7B" w14:textId="77777777" w:rsidTr="008E1A5A">
        <w:trPr>
          <w:cantSplit/>
          <w:trHeight w:val="1169"/>
        </w:trPr>
        <w:tc>
          <w:tcPr>
            <w:tcW w:w="738" w:type="dxa"/>
            <w:textDirection w:val="btLr"/>
            <w:vAlign w:val="center"/>
          </w:tcPr>
          <w:p w14:paraId="25B9C175" w14:textId="77777777" w:rsidR="008E1A5A" w:rsidRDefault="008E1A5A" w:rsidP="00E40051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1A5A">
              <w:rPr>
                <w:rFonts w:ascii="Calibri" w:hAnsi="Calibri" w:cs="Calibri"/>
                <w:b/>
                <w:sz w:val="18"/>
                <w:szCs w:val="18"/>
              </w:rPr>
              <w:t xml:space="preserve">Dual therapy; alternative  agent </w:t>
            </w:r>
          </w:p>
          <w:p w14:paraId="35B9CEA2" w14:textId="623F76E0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0051">
              <w:rPr>
                <w:rFonts w:ascii="Calibri" w:hAnsi="Calibri" w:cs="Calibri"/>
                <w:b/>
                <w:sz w:val="18"/>
                <w:szCs w:val="18"/>
              </w:rPr>
              <w:t>Dual therapy; alternative  agent</w:t>
            </w:r>
          </w:p>
        </w:tc>
        <w:tc>
          <w:tcPr>
            <w:tcW w:w="2070" w:type="dxa"/>
          </w:tcPr>
          <w:p w14:paraId="3438F6FE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Thiazolidinediones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(TZD)</w:t>
            </w:r>
          </w:p>
          <w:p w14:paraId="08683576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pioglitazone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(15, 30, 45mg)</w:t>
            </w:r>
          </w:p>
          <w:p w14:paraId="20D79269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Combination Med</w:t>
            </w:r>
          </w:p>
          <w:p w14:paraId="091895DF" w14:textId="77777777" w:rsidR="00E40051" w:rsidRPr="00E40051" w:rsidRDefault="00E40051" w:rsidP="00E40051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Pioglitazone/metformin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(15/500/850mg)</w:t>
            </w:r>
          </w:p>
        </w:tc>
        <w:tc>
          <w:tcPr>
            <w:tcW w:w="720" w:type="dxa"/>
            <w:textDirection w:val="btLr"/>
            <w:vAlign w:val="center"/>
          </w:tcPr>
          <w:p w14:paraId="0F3A49AE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color w:val="70AD47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 /</w:t>
            </w:r>
          </w:p>
          <w:p w14:paraId="4A295E7E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sym w:font="Symbol" w:char="F0AD"/>
            </w:r>
            <w:r w:rsidRPr="00E40051">
              <w:rPr>
                <w:rFonts w:ascii="Calibri" w:hAnsi="Calibri" w:cs="Calibri"/>
                <w:sz w:val="16"/>
                <w:szCs w:val="16"/>
              </w:rPr>
              <w:t>insulin sensitivity</w:t>
            </w:r>
          </w:p>
          <w:p w14:paraId="301AF026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  <w:vAlign w:val="center"/>
          </w:tcPr>
          <w:p w14:paraId="147BBC9F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Low</w:t>
            </w:r>
          </w:p>
        </w:tc>
        <w:tc>
          <w:tcPr>
            <w:tcW w:w="630" w:type="dxa"/>
            <w:textDirection w:val="btLr"/>
            <w:vAlign w:val="center"/>
          </w:tcPr>
          <w:p w14:paraId="69FFD8EE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17321302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</w:t>
            </w:r>
            <w:r w:rsidRPr="00E40051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</w:tcPr>
          <w:p w14:paraId="770FE075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45mg daily</w:t>
            </w:r>
          </w:p>
        </w:tc>
        <w:tc>
          <w:tcPr>
            <w:tcW w:w="720" w:type="dxa"/>
          </w:tcPr>
          <w:p w14:paraId="3722D334" w14:textId="77777777" w:rsidR="00E40051" w:rsidRPr="00E40051" w:rsidRDefault="00E40051" w:rsidP="00E40051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E0D3E8B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Heart failure</w:t>
            </w:r>
          </w:p>
          <w:p w14:paraId="6D252D5D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Edema</w:t>
            </w:r>
          </w:p>
          <w:p w14:paraId="464A44F1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Increased fractures</w:t>
            </w:r>
          </w:p>
          <w:p w14:paraId="2A43AAA4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Bladder cancer concerns</w:t>
            </w:r>
          </w:p>
          <w:p w14:paraId="00F62E4C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0051" w:rsidRPr="00E40051" w14:paraId="1D0D8C0F" w14:textId="77777777" w:rsidTr="008E1A5A">
        <w:trPr>
          <w:cantSplit/>
          <w:trHeight w:val="1358"/>
        </w:trPr>
        <w:tc>
          <w:tcPr>
            <w:tcW w:w="738" w:type="dxa"/>
            <w:textDirection w:val="btLr"/>
          </w:tcPr>
          <w:p w14:paraId="59D69287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17C01931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Meglitinides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Glinide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)</w:t>
            </w:r>
          </w:p>
          <w:p w14:paraId="3F931F9A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repaglinide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(0.5,1, 2mg)</w:t>
            </w:r>
          </w:p>
          <w:p w14:paraId="0A3036A2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nateglinide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(60,120mg)</w:t>
            </w:r>
          </w:p>
        </w:tc>
        <w:tc>
          <w:tcPr>
            <w:tcW w:w="720" w:type="dxa"/>
            <w:textDirection w:val="btLr"/>
            <w:vAlign w:val="center"/>
          </w:tcPr>
          <w:p w14:paraId="76AC969A" w14:textId="77777777" w:rsidR="00E40051" w:rsidRPr="00E40051" w:rsidRDefault="00E40051" w:rsidP="00E40051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sym w:font="Symbol" w:char="F0AF"/>
            </w:r>
            <w:r w:rsidRPr="00E40051">
              <w:rPr>
                <w:rFonts w:ascii="Calibri" w:hAnsi="Calibri" w:cs="Calibri"/>
                <w:sz w:val="16"/>
                <w:szCs w:val="16"/>
              </w:rPr>
              <w:t xml:space="preserve">A1C lowering /  </w:t>
            </w:r>
            <w:r w:rsidRPr="00E40051">
              <w:rPr>
                <w:rFonts w:ascii="Calibri" w:hAnsi="Calibri" w:cs="Calibri"/>
                <w:sz w:val="16"/>
                <w:szCs w:val="16"/>
              </w:rPr>
              <w:sym w:font="Symbol" w:char="F0AF"/>
            </w:r>
            <w:r w:rsidRPr="00E40051">
              <w:rPr>
                <w:rFonts w:ascii="Calibri" w:hAnsi="Calibri" w:cs="Calibri"/>
                <w:sz w:val="16"/>
                <w:szCs w:val="16"/>
              </w:rPr>
              <w:t>pp glucose</w:t>
            </w:r>
          </w:p>
        </w:tc>
        <w:tc>
          <w:tcPr>
            <w:tcW w:w="720" w:type="dxa"/>
            <w:textDirection w:val="btLr"/>
            <w:vAlign w:val="center"/>
          </w:tcPr>
          <w:p w14:paraId="561A8329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</w:t>
            </w:r>
          </w:p>
        </w:tc>
        <w:tc>
          <w:tcPr>
            <w:tcW w:w="630" w:type="dxa"/>
            <w:textDirection w:val="btLr"/>
            <w:vAlign w:val="center"/>
          </w:tcPr>
          <w:p w14:paraId="5226A76A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2FF18073" w14:textId="77777777" w:rsidR="00E40051" w:rsidRPr="00E40051" w:rsidRDefault="00E40051" w:rsidP="00E40051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$$</w:t>
            </w:r>
            <w:r w:rsidRPr="00E40051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</w:tcPr>
          <w:p w14:paraId="5ED987AE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16mg daily</w:t>
            </w:r>
          </w:p>
          <w:p w14:paraId="5A36F820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360mg daily</w:t>
            </w:r>
          </w:p>
        </w:tc>
        <w:tc>
          <w:tcPr>
            <w:tcW w:w="720" w:type="dxa"/>
          </w:tcPr>
          <w:p w14:paraId="09D9BC45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11851FA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0051" w:rsidRPr="00E40051" w14:paraId="1C02348C" w14:textId="77777777" w:rsidTr="008E1A5A">
        <w:trPr>
          <w:cantSplit/>
          <w:trHeight w:val="1196"/>
        </w:trPr>
        <w:tc>
          <w:tcPr>
            <w:tcW w:w="738" w:type="dxa"/>
            <w:textDirection w:val="btLr"/>
          </w:tcPr>
          <w:p w14:paraId="2BC2E3AF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6EA57372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Alpha-glucosidase inhibitors (AGI)</w:t>
            </w:r>
          </w:p>
          <w:p w14:paraId="5C4ACDD1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acarbose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(25,50, 100mg)</w:t>
            </w:r>
          </w:p>
          <w:p w14:paraId="3CC6B4A6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miglitol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(25,50, 100mg)</w:t>
            </w:r>
          </w:p>
        </w:tc>
        <w:tc>
          <w:tcPr>
            <w:tcW w:w="720" w:type="dxa"/>
            <w:textDirection w:val="btLr"/>
            <w:vAlign w:val="center"/>
          </w:tcPr>
          <w:p w14:paraId="2E0D2976" w14:textId="77777777" w:rsidR="00E40051" w:rsidRPr="00E40051" w:rsidRDefault="00E40051" w:rsidP="00E40051">
            <w:pPr>
              <w:ind w:left="113"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  <w:vAlign w:val="center"/>
          </w:tcPr>
          <w:p w14:paraId="49FC4F96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6F85FE6A" w14:textId="77777777" w:rsidR="00E40051" w:rsidRPr="00E40051" w:rsidRDefault="00E40051" w:rsidP="00E40051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27E08F2" w14:textId="77777777" w:rsidR="00E40051" w:rsidRPr="00E40051" w:rsidRDefault="00E40051" w:rsidP="00E40051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$$</w:t>
            </w:r>
          </w:p>
        </w:tc>
        <w:tc>
          <w:tcPr>
            <w:tcW w:w="1170" w:type="dxa"/>
          </w:tcPr>
          <w:p w14:paraId="3829D6B3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300mg</w:t>
            </w:r>
          </w:p>
        </w:tc>
        <w:tc>
          <w:tcPr>
            <w:tcW w:w="720" w:type="dxa"/>
          </w:tcPr>
          <w:p w14:paraId="381E6001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1-2 months</w:t>
            </w:r>
          </w:p>
        </w:tc>
        <w:tc>
          <w:tcPr>
            <w:tcW w:w="2520" w:type="dxa"/>
          </w:tcPr>
          <w:p w14:paraId="0055E214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Often poorly tolerated</w:t>
            </w:r>
          </w:p>
          <w:p w14:paraId="79CED953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Modest efficacy (0.4-0.7% reduction A1C)</w:t>
            </w:r>
          </w:p>
          <w:p w14:paraId="0F7450F9" w14:textId="77777777" w:rsidR="00E40051" w:rsidRP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Need to be dosed more than once/day</w:t>
            </w:r>
          </w:p>
          <w:p w14:paraId="2E5EF4AF" w14:textId="77777777" w:rsidR="00E40051" w:rsidRDefault="00E40051" w:rsidP="00E40051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Effective in reducing PPG with high carb intake</w:t>
            </w:r>
          </w:p>
          <w:p w14:paraId="7C532011" w14:textId="77777777" w:rsidR="008E1A5A" w:rsidRPr="00E40051" w:rsidRDefault="008E1A5A" w:rsidP="00E40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1A5A" w:rsidRPr="00E40051" w14:paraId="68FD3592" w14:textId="77777777" w:rsidTr="008E1A5A">
        <w:trPr>
          <w:cantSplit/>
          <w:trHeight w:val="1610"/>
        </w:trPr>
        <w:tc>
          <w:tcPr>
            <w:tcW w:w="738" w:type="dxa"/>
            <w:vMerge w:val="restart"/>
            <w:textDirection w:val="btLr"/>
            <w:vAlign w:val="center"/>
          </w:tcPr>
          <w:p w14:paraId="1BA6A8D1" w14:textId="6846C352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1A5A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Dual therapy; alternative  agent</w:t>
            </w:r>
          </w:p>
        </w:tc>
        <w:tc>
          <w:tcPr>
            <w:tcW w:w="2070" w:type="dxa"/>
          </w:tcPr>
          <w:p w14:paraId="63A7181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DPP-4 Inhibitors</w:t>
            </w:r>
          </w:p>
          <w:p w14:paraId="1C550799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alogliptin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(6.25, 12.5, 25mg)</w:t>
            </w:r>
          </w:p>
          <w:p w14:paraId="0511441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sitagliptin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026EC39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saxagliptin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6E52FE8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linagliptin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00FC60F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Combination Med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1, 3</w:t>
            </w:r>
          </w:p>
          <w:p w14:paraId="6D217464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alogliptin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>/pioglitazone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(12.5-15/30/45, 25-15/30/45mg)</w:t>
            </w:r>
          </w:p>
          <w:p w14:paraId="377B2028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alogliptin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>/metformin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(12.5-500/1,000mg)</w:t>
            </w:r>
          </w:p>
        </w:tc>
        <w:tc>
          <w:tcPr>
            <w:tcW w:w="720" w:type="dxa"/>
            <w:textDirection w:val="btLr"/>
            <w:vAlign w:val="center"/>
          </w:tcPr>
          <w:p w14:paraId="098D7F44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Intermediate</w:t>
            </w:r>
          </w:p>
        </w:tc>
        <w:tc>
          <w:tcPr>
            <w:tcW w:w="720" w:type="dxa"/>
            <w:textDirection w:val="btLr"/>
            <w:vAlign w:val="center"/>
          </w:tcPr>
          <w:p w14:paraId="14581A4A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Low</w:t>
            </w:r>
          </w:p>
        </w:tc>
        <w:tc>
          <w:tcPr>
            <w:tcW w:w="630" w:type="dxa"/>
            <w:textDirection w:val="btLr"/>
            <w:vAlign w:val="center"/>
          </w:tcPr>
          <w:p w14:paraId="12F54068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Neutral</w:t>
            </w:r>
          </w:p>
        </w:tc>
        <w:tc>
          <w:tcPr>
            <w:tcW w:w="630" w:type="dxa"/>
          </w:tcPr>
          <w:p w14:paraId="65B4A01C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$$$$</w:t>
            </w:r>
          </w:p>
          <w:p w14:paraId="5D6F3334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E0C345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25mg daily</w:t>
            </w:r>
          </w:p>
        </w:tc>
        <w:tc>
          <w:tcPr>
            <w:tcW w:w="720" w:type="dxa"/>
          </w:tcPr>
          <w:p w14:paraId="054107B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AD28320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Rare</w:t>
            </w:r>
          </w:p>
        </w:tc>
      </w:tr>
      <w:tr w:rsidR="008E1A5A" w:rsidRPr="00E40051" w14:paraId="49AD875A" w14:textId="77777777" w:rsidTr="008E1A5A">
        <w:trPr>
          <w:cantSplit/>
          <w:trHeight w:val="2195"/>
        </w:trPr>
        <w:tc>
          <w:tcPr>
            <w:tcW w:w="738" w:type="dxa"/>
            <w:vMerge/>
            <w:textDirection w:val="btLr"/>
          </w:tcPr>
          <w:p w14:paraId="33FC7C84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7841AE3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SGLT-2 inhibitors</w:t>
            </w:r>
          </w:p>
          <w:p w14:paraId="0AC655A5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canagliflozin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75D05B9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dapagliflozin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555719C8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empagliflozin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0984EACC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Combination Med</w:t>
            </w:r>
          </w:p>
          <w:p w14:paraId="4B303F1E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canagliflozin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/metformin,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Invokame</w:t>
            </w:r>
            <w:r w:rsidRPr="00E40051">
              <w:rPr>
                <w:rFonts w:ascii="Calibri" w:hAnsi="Calibri" w:cs="Calibri"/>
                <w:sz w:val="18"/>
                <w:szCs w:val="18"/>
              </w:rPr>
              <w:t>t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  <w:p w14:paraId="14F245C8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empagliflozin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/metformin,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Synjardy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4 </w:t>
            </w:r>
          </w:p>
          <w:p w14:paraId="2D6BC201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dapagliflozin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>/metformin,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 xml:space="preserve"> Xigduo</w:t>
            </w:r>
            <w:r w:rsidRPr="00E40051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4</w:t>
            </w:r>
          </w:p>
          <w:p w14:paraId="19FE6A9F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empagliflozin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linagliptin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>,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 xml:space="preserve"> Glyxambi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20" w:type="dxa"/>
            <w:textDirection w:val="btLr"/>
            <w:vAlign w:val="center"/>
          </w:tcPr>
          <w:p w14:paraId="504D0976" w14:textId="77777777" w:rsidR="008E1A5A" w:rsidRPr="00E40051" w:rsidRDefault="008E1A5A" w:rsidP="008E1A5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Intermediate/</w:t>
            </w:r>
            <w:r w:rsidRPr="00E40051">
              <w:rPr>
                <w:rFonts w:ascii="Calibri" w:hAnsi="Calibri" w:cs="Calibri"/>
                <w:color w:val="70AD47"/>
                <w:sz w:val="18"/>
                <w:szCs w:val="18"/>
              </w:rPr>
              <w:t xml:space="preserve"> 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may improve CV risk; </w:t>
            </w:r>
            <w:r w:rsidRPr="00E40051">
              <w:rPr>
                <w:rFonts w:ascii="Calibri" w:hAnsi="Calibri" w:cs="Calibri"/>
                <w:sz w:val="18"/>
                <w:szCs w:val="18"/>
              </w:rPr>
              <w:sym w:font="Symbol" w:char="F0AF"/>
            </w:r>
            <w:r w:rsidRPr="00E40051">
              <w:rPr>
                <w:rFonts w:ascii="Calibri" w:hAnsi="Calibri" w:cs="Calibri"/>
                <w:sz w:val="18"/>
                <w:szCs w:val="18"/>
              </w:rPr>
              <w:t>BP</w:t>
            </w:r>
          </w:p>
        </w:tc>
        <w:tc>
          <w:tcPr>
            <w:tcW w:w="720" w:type="dxa"/>
            <w:textDirection w:val="btLr"/>
            <w:vAlign w:val="center"/>
          </w:tcPr>
          <w:p w14:paraId="3670DA72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Low</w:t>
            </w:r>
          </w:p>
        </w:tc>
        <w:tc>
          <w:tcPr>
            <w:tcW w:w="630" w:type="dxa"/>
            <w:textDirection w:val="btLr"/>
            <w:vAlign w:val="center"/>
          </w:tcPr>
          <w:p w14:paraId="22791471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Loss</w:t>
            </w:r>
          </w:p>
        </w:tc>
        <w:tc>
          <w:tcPr>
            <w:tcW w:w="630" w:type="dxa"/>
          </w:tcPr>
          <w:p w14:paraId="1A120267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$$$$</w:t>
            </w:r>
          </w:p>
          <w:p w14:paraId="3FF2EA9B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51F1732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5mg daily</w:t>
            </w:r>
          </w:p>
        </w:tc>
        <w:tc>
          <w:tcPr>
            <w:tcW w:w="720" w:type="dxa"/>
          </w:tcPr>
          <w:p w14:paraId="74C9BFA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ACAC92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Increase genital mycotic infections</w:t>
            </w:r>
          </w:p>
          <w:p w14:paraId="5094BD41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Dehydration</w:t>
            </w:r>
          </w:p>
          <w:p w14:paraId="752D54D4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Fracture risk</w:t>
            </w:r>
          </w:p>
          <w:p w14:paraId="671C50A2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Polyuria</w:t>
            </w:r>
          </w:p>
          <w:p w14:paraId="444E4E5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sym w:font="Symbol" w:char="F0AD"/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LDL-C</w:t>
            </w:r>
          </w:p>
          <w:p w14:paraId="0B2114C3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sym w:font="Symbol" w:char="F0AD"/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creatinine</w:t>
            </w:r>
          </w:p>
          <w:p w14:paraId="0F26418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1A5A" w:rsidRPr="00E40051" w14:paraId="64272CD9" w14:textId="77777777" w:rsidTr="008E1A5A">
        <w:trPr>
          <w:cantSplit/>
          <w:trHeight w:val="764"/>
        </w:trPr>
        <w:tc>
          <w:tcPr>
            <w:tcW w:w="738" w:type="dxa"/>
            <w:vMerge/>
            <w:textDirection w:val="btLr"/>
          </w:tcPr>
          <w:p w14:paraId="212E6C54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CFE83D2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GLP-1 R Agonist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(SQ pen injector)</w:t>
            </w:r>
          </w:p>
          <w:p w14:paraId="1B13D6B3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liraglutide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Victoza</w:t>
            </w:r>
            <w:r w:rsidRPr="00E40051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</w:p>
          <w:p w14:paraId="63204879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dulaglutide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20" w:type="dxa"/>
            <w:textDirection w:val="btLr"/>
            <w:vAlign w:val="center"/>
          </w:tcPr>
          <w:p w14:paraId="688933AE" w14:textId="77777777" w:rsidR="008E1A5A" w:rsidRPr="00E40051" w:rsidRDefault="008E1A5A" w:rsidP="008E1A5A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High/ </w:t>
            </w:r>
            <w:r w:rsidRPr="00E40051">
              <w:rPr>
                <w:rFonts w:ascii="Calibri" w:hAnsi="Calibri" w:cs="Calibri"/>
                <w:sz w:val="18"/>
                <w:szCs w:val="18"/>
              </w:rPr>
              <w:sym w:font="Symbol" w:char="F0AF"/>
            </w:r>
            <w:r w:rsidRPr="00E40051">
              <w:rPr>
                <w:rFonts w:ascii="Calibri" w:hAnsi="Calibri" w:cs="Calibri"/>
                <w:sz w:val="18"/>
                <w:szCs w:val="18"/>
              </w:rPr>
              <w:t>CV risk</w:t>
            </w:r>
          </w:p>
        </w:tc>
        <w:tc>
          <w:tcPr>
            <w:tcW w:w="720" w:type="dxa"/>
            <w:textDirection w:val="btLr"/>
            <w:vAlign w:val="center"/>
          </w:tcPr>
          <w:p w14:paraId="72907F5D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Low</w:t>
            </w:r>
          </w:p>
        </w:tc>
        <w:tc>
          <w:tcPr>
            <w:tcW w:w="630" w:type="dxa"/>
            <w:textDirection w:val="btLr"/>
            <w:vAlign w:val="center"/>
          </w:tcPr>
          <w:p w14:paraId="2C72F4DE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Loss</w:t>
            </w:r>
          </w:p>
        </w:tc>
        <w:tc>
          <w:tcPr>
            <w:tcW w:w="630" w:type="dxa"/>
          </w:tcPr>
          <w:p w14:paraId="5128B9A5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$$$$</w:t>
            </w:r>
          </w:p>
          <w:p w14:paraId="2266D658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E39BAEB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1.8mg daily</w:t>
            </w:r>
          </w:p>
          <w:p w14:paraId="67C4B81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1.5mg daily</w:t>
            </w:r>
          </w:p>
        </w:tc>
        <w:tc>
          <w:tcPr>
            <w:tcW w:w="720" w:type="dxa"/>
          </w:tcPr>
          <w:p w14:paraId="00D81C36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DBEF7C4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GI side effects</w:t>
            </w:r>
          </w:p>
          <w:p w14:paraId="2234043B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Pancreatitis risk</w:t>
            </w:r>
          </w:p>
          <w:p w14:paraId="40930B59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sym w:font="Symbol" w:char="F0AD"/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Heart rate</w:t>
            </w:r>
          </w:p>
        </w:tc>
      </w:tr>
      <w:tr w:rsidR="008E1A5A" w:rsidRPr="00E40051" w14:paraId="49610CFE" w14:textId="77777777" w:rsidTr="008E1A5A">
        <w:trPr>
          <w:cantSplit/>
          <w:trHeight w:val="962"/>
        </w:trPr>
        <w:tc>
          <w:tcPr>
            <w:tcW w:w="738" w:type="dxa"/>
            <w:vMerge w:val="restart"/>
            <w:textDirection w:val="btLr"/>
            <w:vAlign w:val="center"/>
          </w:tcPr>
          <w:p w14:paraId="4DF060AA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0051">
              <w:rPr>
                <w:rFonts w:ascii="Calibri" w:hAnsi="Calibri" w:cs="Calibri"/>
                <w:b/>
                <w:sz w:val="18"/>
                <w:szCs w:val="18"/>
              </w:rPr>
              <w:t>Insulin</w:t>
            </w:r>
          </w:p>
        </w:tc>
        <w:tc>
          <w:tcPr>
            <w:tcW w:w="2070" w:type="dxa"/>
          </w:tcPr>
          <w:p w14:paraId="19B93FD0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Long-acting Insulin, basal</w:t>
            </w:r>
          </w:p>
          <w:p w14:paraId="72D1D12C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Insulin glargine,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Basalgar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Lantus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652712E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insulin 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detemir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Levemir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20" w:type="dxa"/>
            <w:textDirection w:val="btLr"/>
            <w:vAlign w:val="center"/>
          </w:tcPr>
          <w:p w14:paraId="53CCD6A3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Highest</w:t>
            </w:r>
          </w:p>
        </w:tc>
        <w:tc>
          <w:tcPr>
            <w:tcW w:w="720" w:type="dxa"/>
            <w:textDirection w:val="btLr"/>
            <w:vAlign w:val="center"/>
          </w:tcPr>
          <w:p w14:paraId="74531ED4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Highest</w:t>
            </w:r>
          </w:p>
        </w:tc>
        <w:tc>
          <w:tcPr>
            <w:tcW w:w="630" w:type="dxa"/>
            <w:textDirection w:val="btLr"/>
            <w:vAlign w:val="center"/>
          </w:tcPr>
          <w:p w14:paraId="33D28F45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2FCF2568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$-$$$</w:t>
            </w:r>
          </w:p>
        </w:tc>
        <w:tc>
          <w:tcPr>
            <w:tcW w:w="1170" w:type="dxa"/>
          </w:tcPr>
          <w:p w14:paraId="38DACA5E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10U SQ HS or 0.1-0.2U/kg/d</w:t>
            </w:r>
          </w:p>
          <w:p w14:paraId="3C924BD8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3747330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10-15%, or 2-4U  1-2x/wk</w:t>
            </w:r>
          </w:p>
        </w:tc>
        <w:tc>
          <w:tcPr>
            <w:tcW w:w="2520" w:type="dxa"/>
          </w:tcPr>
          <w:p w14:paraId="3573CA7C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Hypoglycemia; duration 18 - 26hrs</w:t>
            </w:r>
          </w:p>
          <w:p w14:paraId="362BCCE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Training/monitoring requirements</w:t>
            </w:r>
          </w:p>
        </w:tc>
      </w:tr>
      <w:tr w:rsidR="008E1A5A" w:rsidRPr="00E40051" w14:paraId="1DB20CE1" w14:textId="77777777" w:rsidTr="008E1A5A">
        <w:trPr>
          <w:cantSplit/>
          <w:trHeight w:val="737"/>
        </w:trPr>
        <w:tc>
          <w:tcPr>
            <w:tcW w:w="738" w:type="dxa"/>
            <w:vMerge/>
          </w:tcPr>
          <w:p w14:paraId="2B3C39E7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0860D4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Intermediate-acting Insulin, NPH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1B89676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insulin 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isophane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HumulinN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NovolinN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</w:p>
          <w:p w14:paraId="5171311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  <w:textDirection w:val="btLr"/>
            <w:vAlign w:val="center"/>
          </w:tcPr>
          <w:p w14:paraId="7E76164C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Highest</w:t>
            </w:r>
          </w:p>
        </w:tc>
        <w:tc>
          <w:tcPr>
            <w:tcW w:w="720" w:type="dxa"/>
            <w:textDirection w:val="btLr"/>
            <w:vAlign w:val="center"/>
          </w:tcPr>
          <w:p w14:paraId="13426FFA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Highest</w:t>
            </w:r>
          </w:p>
        </w:tc>
        <w:tc>
          <w:tcPr>
            <w:tcW w:w="630" w:type="dxa"/>
            <w:textDirection w:val="btLr"/>
            <w:vAlign w:val="center"/>
          </w:tcPr>
          <w:p w14:paraId="76CE81CA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6B561685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$$$</w:t>
            </w:r>
          </w:p>
        </w:tc>
        <w:tc>
          <w:tcPr>
            <w:tcW w:w="1170" w:type="dxa"/>
          </w:tcPr>
          <w:p w14:paraId="60AADB22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5A59A12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D145B8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Hypoglycemia; duration 16 - 24hrs</w:t>
            </w:r>
          </w:p>
          <w:p w14:paraId="61087D0C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1A5A" w:rsidRPr="00E40051" w14:paraId="476F9059" w14:textId="77777777" w:rsidTr="008E1A5A">
        <w:trPr>
          <w:cantSplit/>
          <w:trHeight w:val="701"/>
        </w:trPr>
        <w:tc>
          <w:tcPr>
            <w:tcW w:w="738" w:type="dxa"/>
            <w:vMerge/>
          </w:tcPr>
          <w:p w14:paraId="52A4CD35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761504F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Short-acting Insulin</w:t>
            </w:r>
          </w:p>
          <w:p w14:paraId="0B52A950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regular insulin,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HumulinR</w:t>
            </w:r>
            <w:r w:rsidRPr="00E40051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NovolinR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Afrezza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(inhalation)</w:t>
            </w:r>
          </w:p>
          <w:p w14:paraId="7D3627E4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  <w:vAlign w:val="center"/>
          </w:tcPr>
          <w:p w14:paraId="21A5611F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Highest</w:t>
            </w:r>
          </w:p>
        </w:tc>
        <w:tc>
          <w:tcPr>
            <w:tcW w:w="720" w:type="dxa"/>
            <w:textDirection w:val="btLr"/>
            <w:vAlign w:val="center"/>
          </w:tcPr>
          <w:p w14:paraId="608BAF83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Highest</w:t>
            </w:r>
          </w:p>
        </w:tc>
        <w:tc>
          <w:tcPr>
            <w:tcW w:w="630" w:type="dxa"/>
            <w:textDirection w:val="btLr"/>
            <w:vAlign w:val="center"/>
          </w:tcPr>
          <w:p w14:paraId="69D918D7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489AF1A8" w14:textId="77777777" w:rsidR="008E1A5A" w:rsidRPr="00E40051" w:rsidRDefault="008E1A5A" w:rsidP="008E1A5A">
            <w:pPr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$-$$$</w:t>
            </w:r>
          </w:p>
        </w:tc>
        <w:tc>
          <w:tcPr>
            <w:tcW w:w="1170" w:type="dxa"/>
          </w:tcPr>
          <w:p w14:paraId="7B35960A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1C9FFEF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D6C48DE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Hypoglycemia; duration 5 - 8hrs</w:t>
            </w:r>
          </w:p>
          <w:p w14:paraId="4E344CB5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1A5A" w:rsidRPr="00E40051" w14:paraId="6FE5CCDC" w14:textId="77777777" w:rsidTr="008E1A5A">
        <w:trPr>
          <w:cantSplit/>
          <w:trHeight w:val="890"/>
        </w:trPr>
        <w:tc>
          <w:tcPr>
            <w:tcW w:w="738" w:type="dxa"/>
            <w:vMerge/>
          </w:tcPr>
          <w:p w14:paraId="1E0182F2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B0944DF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40051">
              <w:rPr>
                <w:rFonts w:ascii="Calibri" w:hAnsi="Calibri" w:cs="Calibri"/>
                <w:sz w:val="18"/>
                <w:szCs w:val="18"/>
                <w:u w:val="single"/>
              </w:rPr>
              <w:t>Fast-acting Insulin</w:t>
            </w:r>
            <w:r w:rsidRPr="00E4005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DA3F95F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insulin 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lispro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Humalog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</w:p>
          <w:p w14:paraId="46A2B3F6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insulin 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aspart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Novolog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</w:p>
          <w:p w14:paraId="6ADEC758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 xml:space="preserve">insulin </w:t>
            </w:r>
            <w:proofErr w:type="spellStart"/>
            <w:r w:rsidRPr="00E40051">
              <w:rPr>
                <w:rFonts w:ascii="Calibri" w:hAnsi="Calibri" w:cs="Calibri"/>
                <w:sz w:val="18"/>
                <w:szCs w:val="18"/>
              </w:rPr>
              <w:t>glulisine</w:t>
            </w:r>
            <w:proofErr w:type="spellEnd"/>
            <w:r w:rsidRPr="00E4005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40051">
              <w:rPr>
                <w:rFonts w:ascii="Calibri" w:hAnsi="Calibri" w:cs="Calibri"/>
                <w:i/>
                <w:sz w:val="18"/>
                <w:szCs w:val="18"/>
              </w:rPr>
              <w:t>Apidra</w:t>
            </w:r>
            <w:r w:rsidRPr="00E4005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7F927925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Highest</w:t>
            </w:r>
          </w:p>
        </w:tc>
        <w:tc>
          <w:tcPr>
            <w:tcW w:w="720" w:type="dxa"/>
            <w:textDirection w:val="btLr"/>
            <w:vAlign w:val="center"/>
          </w:tcPr>
          <w:p w14:paraId="313E7C26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Highest</w:t>
            </w:r>
          </w:p>
        </w:tc>
        <w:tc>
          <w:tcPr>
            <w:tcW w:w="630" w:type="dxa"/>
            <w:textDirection w:val="btLr"/>
            <w:vAlign w:val="center"/>
          </w:tcPr>
          <w:p w14:paraId="452D9373" w14:textId="77777777" w:rsidR="008E1A5A" w:rsidRPr="00E40051" w:rsidRDefault="008E1A5A" w:rsidP="008E1A5A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40051">
              <w:rPr>
                <w:rFonts w:ascii="Calibri" w:hAnsi="Calibri" w:cs="Calibri"/>
                <w:sz w:val="16"/>
                <w:szCs w:val="16"/>
              </w:rPr>
              <w:t>Gain</w:t>
            </w:r>
          </w:p>
        </w:tc>
        <w:tc>
          <w:tcPr>
            <w:tcW w:w="630" w:type="dxa"/>
          </w:tcPr>
          <w:p w14:paraId="007E6DDC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1170" w:type="dxa"/>
          </w:tcPr>
          <w:p w14:paraId="0D49448D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D78E78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E816E3E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Hypoglycemia; duration 3 - 4hrs</w:t>
            </w:r>
          </w:p>
          <w:p w14:paraId="066F1E30" w14:textId="77777777" w:rsidR="008E1A5A" w:rsidRPr="00E40051" w:rsidRDefault="008E1A5A" w:rsidP="008E1A5A">
            <w:pPr>
              <w:rPr>
                <w:rFonts w:ascii="Calibri" w:hAnsi="Calibri" w:cs="Calibri"/>
                <w:sz w:val="18"/>
                <w:szCs w:val="18"/>
              </w:rPr>
            </w:pPr>
            <w:r w:rsidRPr="00E40051">
              <w:rPr>
                <w:rFonts w:ascii="Calibri" w:hAnsi="Calibri" w:cs="Calibri"/>
                <w:sz w:val="18"/>
                <w:szCs w:val="18"/>
              </w:rPr>
              <w:t>Monitor blood glucose before breakfast and before meals 2-4 times/day</w:t>
            </w:r>
          </w:p>
        </w:tc>
      </w:tr>
    </w:tbl>
    <w:p w14:paraId="31B665D2" w14:textId="77777777" w:rsidR="00CB7D3B" w:rsidRDefault="00CB7D3B" w:rsidP="00FF1A6E">
      <w:pPr>
        <w:ind w:left="360"/>
        <w:rPr>
          <w:rFonts w:ascii="Arial" w:hAnsi="Arial" w:cs="Arial"/>
          <w:szCs w:val="22"/>
          <w:u w:val="single"/>
        </w:rPr>
      </w:pPr>
    </w:p>
    <w:p w14:paraId="7644E335" w14:textId="77777777" w:rsidR="00785931" w:rsidRDefault="00785931" w:rsidP="00FF1A6E">
      <w:pPr>
        <w:ind w:left="360"/>
        <w:rPr>
          <w:rFonts w:ascii="Arial" w:hAnsi="Arial" w:cs="Arial"/>
          <w:szCs w:val="22"/>
          <w:u w:val="single"/>
        </w:rPr>
      </w:pPr>
    </w:p>
    <w:p w14:paraId="4BCD6E00" w14:textId="77777777" w:rsidR="00785931" w:rsidRDefault="00785931" w:rsidP="00FF1A6E">
      <w:pPr>
        <w:ind w:left="360"/>
        <w:rPr>
          <w:rFonts w:ascii="Arial" w:hAnsi="Arial" w:cs="Arial"/>
          <w:szCs w:val="22"/>
          <w:u w:val="single"/>
        </w:rPr>
      </w:pPr>
    </w:p>
    <w:p w14:paraId="73AAFA8C" w14:textId="1500DA98" w:rsidR="00A05182" w:rsidRPr="00A05182" w:rsidRDefault="00A05182" w:rsidP="007313C3">
      <w:pPr>
        <w:ind w:left="360"/>
        <w:rPr>
          <w:rFonts w:ascii="Arial" w:hAnsi="Arial" w:cs="Arial"/>
          <w:szCs w:val="22"/>
        </w:rPr>
      </w:pPr>
    </w:p>
    <w:p w14:paraId="015AD35C" w14:textId="77777777" w:rsidR="00A05182" w:rsidRDefault="00A05182" w:rsidP="00A05182">
      <w:pPr>
        <w:jc w:val="both"/>
        <w:rPr>
          <w:rFonts w:ascii="Arial" w:hAnsi="Arial" w:cs="Arial"/>
          <w:szCs w:val="22"/>
        </w:rPr>
      </w:pPr>
    </w:p>
    <w:p w14:paraId="1A519D33" w14:textId="5CCEB190" w:rsidR="00785931" w:rsidRPr="007313C3" w:rsidRDefault="007313C3" w:rsidP="00A05182">
      <w:pPr>
        <w:jc w:val="both"/>
        <w:rPr>
          <w:rFonts w:ascii="Arial" w:hAnsi="Arial" w:cs="Arial"/>
          <w:szCs w:val="22"/>
          <w:u w:val="single"/>
        </w:rPr>
      </w:pPr>
      <w:r w:rsidRPr="007313C3">
        <w:rPr>
          <w:rFonts w:ascii="Arial" w:hAnsi="Arial" w:cs="Arial"/>
          <w:szCs w:val="22"/>
        </w:rPr>
        <w:lastRenderedPageBreak/>
        <w:t>I</w:t>
      </w:r>
      <w:r w:rsidR="00785931" w:rsidRPr="007313C3">
        <w:rPr>
          <w:rFonts w:ascii="Arial" w:hAnsi="Arial" w:cs="Arial"/>
          <w:szCs w:val="22"/>
        </w:rPr>
        <w:t xml:space="preserve">V. </w:t>
      </w:r>
      <w:r w:rsidR="00785931" w:rsidRPr="007313C3">
        <w:rPr>
          <w:rFonts w:ascii="Arial" w:hAnsi="Arial" w:cs="Arial"/>
          <w:szCs w:val="22"/>
          <w:u w:val="single"/>
        </w:rPr>
        <w:t>Guidelines for adjusting insulin</w:t>
      </w:r>
    </w:p>
    <w:p w14:paraId="0551E6E9" w14:textId="58906D05" w:rsidR="007313C3" w:rsidRPr="007313C3" w:rsidRDefault="007313C3" w:rsidP="00A05182">
      <w:pPr>
        <w:jc w:val="both"/>
        <w:rPr>
          <w:rFonts w:ascii="Arial" w:hAnsi="Arial" w:cs="Arial"/>
          <w:sz w:val="20"/>
        </w:rPr>
      </w:pPr>
      <w:r w:rsidRPr="007313C3">
        <w:rPr>
          <w:rFonts w:ascii="Arial" w:hAnsi="Arial" w:cs="Arial"/>
          <w:sz w:val="20"/>
        </w:rPr>
        <w:t>Source: J. Minkoff</w:t>
      </w:r>
    </w:p>
    <w:p w14:paraId="0DCB665A" w14:textId="77777777" w:rsidR="003B77DF" w:rsidRPr="007313C3" w:rsidRDefault="003B77DF" w:rsidP="003B77DF">
      <w:pPr>
        <w:jc w:val="center"/>
        <w:rPr>
          <w:rFonts w:ascii="Arial" w:hAnsi="Arial" w:cs="Arial"/>
          <w:b/>
        </w:rPr>
      </w:pPr>
    </w:p>
    <w:p w14:paraId="4F225540" w14:textId="251C705E" w:rsidR="003B77DF" w:rsidRPr="007313C3" w:rsidRDefault="00CB7D3B" w:rsidP="00CB7D3B">
      <w:pPr>
        <w:rPr>
          <w:rFonts w:ascii="Arial" w:hAnsi="Arial" w:cs="Arial"/>
          <w:b/>
        </w:rPr>
      </w:pPr>
      <w:r w:rsidRPr="007313C3">
        <w:rPr>
          <w:rFonts w:ascii="Arial" w:hAnsi="Arial" w:cs="Arial"/>
          <w:b/>
        </w:rPr>
        <w:t>Common patterns with prandial insulin</w:t>
      </w:r>
    </w:p>
    <w:tbl>
      <w:tblPr>
        <w:tblW w:w="8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5"/>
        <w:gridCol w:w="1754"/>
        <w:gridCol w:w="1870"/>
        <w:gridCol w:w="1660"/>
        <w:gridCol w:w="1651"/>
      </w:tblGrid>
      <w:tr w:rsidR="00CB7D3B" w:rsidRPr="007313C3" w14:paraId="7797C9A3" w14:textId="77777777" w:rsidTr="00CB7D3B">
        <w:trPr>
          <w:trHeight w:val="476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B9EA7" w14:textId="77777777" w:rsidR="00CB7D3B" w:rsidRPr="007313C3" w:rsidRDefault="00CB7D3B" w:rsidP="00CB7D3B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Pattern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22696" w14:textId="77777777" w:rsidR="00CB7D3B" w:rsidRPr="007313C3" w:rsidRDefault="00CB7D3B" w:rsidP="00CB7D3B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↑ Glucoses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F31FE" w14:textId="77777777" w:rsidR="00CB7D3B" w:rsidRPr="007313C3" w:rsidRDefault="00CB7D3B" w:rsidP="00CB7D3B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↓ Glucoses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DAD86" w14:textId="77777777" w:rsidR="00CB7D3B" w:rsidRPr="007313C3" w:rsidRDefault="00CB7D3B" w:rsidP="00CB7D3B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Look for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6B5C2" w14:textId="77777777" w:rsidR="00CB7D3B" w:rsidRPr="007313C3" w:rsidRDefault="00CB7D3B" w:rsidP="00CB7D3B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Changes</w:t>
            </w:r>
          </w:p>
        </w:tc>
      </w:tr>
      <w:tr w:rsidR="00CB7D3B" w:rsidRPr="007313C3" w14:paraId="17B4BF4D" w14:textId="77777777" w:rsidTr="00785931">
        <w:trPr>
          <w:trHeight w:val="1735"/>
        </w:trPr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F5D37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Elevated glucoses</w:t>
            </w:r>
          </w:p>
          <w:p w14:paraId="6F47C924" w14:textId="718431FB" w:rsidR="00CB7D3B" w:rsidRPr="007313C3" w:rsidRDefault="00DD1294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T</w:t>
            </w:r>
            <w:r w:rsidR="00CB7D3B" w:rsidRPr="007313C3">
              <w:rPr>
                <w:rFonts w:ascii="Arial" w:hAnsi="Arial" w:cs="Arial"/>
                <w:sz w:val="20"/>
              </w:rPr>
              <w:t>hroughout</w:t>
            </w:r>
          </w:p>
        </w:tc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C52D4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Increase insulin to lower next meal’s glucose (e.g. ↑ breakfast dose for ↑ lunch glucose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26674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Watch for glucose-lowering effect of prior insulin dose*</w:t>
            </w:r>
          </w:p>
          <w:p w14:paraId="3D216F5F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May occur many hours after basal dose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A5379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Eating patterns</w:t>
            </w:r>
          </w:p>
          <w:p w14:paraId="75211921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Exercise patterns</w:t>
            </w:r>
          </w:p>
          <w:p w14:paraId="11CDEE78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Medication adherence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21F3A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Ask the patient what they think is happening</w:t>
            </w:r>
          </w:p>
        </w:tc>
      </w:tr>
      <w:tr w:rsidR="00CB7D3B" w:rsidRPr="007313C3" w14:paraId="2FDF4084" w14:textId="77777777" w:rsidTr="00785931">
        <w:trPr>
          <w:trHeight w:val="1903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BAE8A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Elevated AM glucose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39523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↑ @</w:t>
            </w:r>
            <w:proofErr w:type="spellStart"/>
            <w:r w:rsidRPr="007313C3">
              <w:rPr>
                <w:rFonts w:ascii="Arial" w:hAnsi="Arial" w:cs="Arial"/>
                <w:sz w:val="20"/>
              </w:rPr>
              <w:t>hs</w:t>
            </w:r>
            <w:proofErr w:type="spellEnd"/>
            <w:r w:rsidRPr="007313C3">
              <w:rPr>
                <w:rFonts w:ascii="Arial" w:hAnsi="Arial" w:cs="Arial"/>
                <w:sz w:val="20"/>
              </w:rPr>
              <w:t xml:space="preserve"> basal insulin</w:t>
            </w:r>
          </w:p>
          <w:p w14:paraId="2D7D319D" w14:textId="641B6BAA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If hypoglycemia </w:t>
            </w:r>
            <w:r w:rsidR="008E1A5A" w:rsidRPr="007313C3">
              <w:rPr>
                <w:rFonts w:ascii="Arial" w:hAnsi="Arial" w:cs="Arial"/>
                <w:sz w:val="20"/>
              </w:rPr>
              <w:t>overnight</w:t>
            </w:r>
            <w:r w:rsidRPr="007313C3">
              <w:rPr>
                <w:rFonts w:ascii="Arial" w:hAnsi="Arial" w:cs="Arial"/>
                <w:sz w:val="20"/>
              </w:rPr>
              <w:t xml:space="preserve"> may ↓ overnight basal if @</w:t>
            </w:r>
            <w:proofErr w:type="spellStart"/>
            <w:r w:rsidRPr="007313C3">
              <w:rPr>
                <w:rFonts w:ascii="Arial" w:hAnsi="Arial" w:cs="Arial"/>
                <w:sz w:val="20"/>
              </w:rPr>
              <w:t>hs</w:t>
            </w:r>
            <w:proofErr w:type="spellEnd"/>
            <w:r w:rsidRPr="007313C3">
              <w:rPr>
                <w:rFonts w:ascii="Arial" w:hAnsi="Arial" w:cs="Arial"/>
                <w:sz w:val="20"/>
              </w:rPr>
              <w:t xml:space="preserve"> glucose is at goal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51BF8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Educate about hypoglycemic symptoms*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EBAF6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Hypoglycemia nightmares, night sweats, AM headaches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715E1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If no hypoglycemia may escalate meal coverage</w:t>
            </w:r>
          </w:p>
        </w:tc>
      </w:tr>
      <w:tr w:rsidR="00CB7D3B" w:rsidRPr="007313C3" w14:paraId="323BA936" w14:textId="77777777" w:rsidTr="00785931">
        <w:trPr>
          <w:trHeight w:val="1568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AD163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Elevated daytime glucoses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F76BD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Each meal </w:t>
            </w:r>
            <w:r w:rsidRPr="007313C3">
              <w:rPr>
                <w:rFonts w:ascii="Arial" w:hAnsi="Arial" w:cs="Arial"/>
                <w:sz w:val="20"/>
                <w:cs/>
                <w:lang w:bidi="mr-IN"/>
              </w:rPr>
              <w:t>–</w:t>
            </w:r>
            <w:r w:rsidRPr="007313C3">
              <w:rPr>
                <w:rFonts w:ascii="Arial" w:hAnsi="Arial" w:cs="Arial"/>
                <w:sz w:val="20"/>
              </w:rPr>
              <w:t xml:space="preserve"> consider adjusting prandial insulin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B1E35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Watch for lows with exercise, especially on AM NPH, Lantus or </w:t>
            </w:r>
            <w:proofErr w:type="spellStart"/>
            <w:r w:rsidRPr="007313C3">
              <w:rPr>
                <w:rFonts w:ascii="Arial" w:hAnsi="Arial" w:cs="Arial"/>
                <w:sz w:val="20"/>
              </w:rPr>
              <w:t>levemir</w:t>
            </w:r>
            <w:proofErr w:type="spellEnd"/>
            <w:r w:rsidRPr="007313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2A04F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Cs/>
                <w:sz w:val="20"/>
              </w:rPr>
              <w:t>Glucose prior to meal gives you information on prior insulin dose effect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CD45D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May be able to decrease insulin dose with improved diet and exercise </w:t>
            </w:r>
          </w:p>
        </w:tc>
      </w:tr>
      <w:tr w:rsidR="00CB7D3B" w:rsidRPr="007313C3" w14:paraId="557751CE" w14:textId="77777777" w:rsidTr="00785931">
        <w:trPr>
          <w:trHeight w:val="83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743A6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Hypoglycemia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B18A4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May occur after corrections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CFD2E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Missed meals, increased exercise, </w:t>
            </w:r>
            <w:proofErr w:type="spellStart"/>
            <w:r w:rsidRPr="007313C3">
              <w:rPr>
                <w:rFonts w:ascii="Arial" w:hAnsi="Arial" w:cs="Arial"/>
                <w:sz w:val="20"/>
              </w:rPr>
              <w:t>mis</w:t>
            </w:r>
            <w:proofErr w:type="spellEnd"/>
            <w:r w:rsidRPr="007313C3">
              <w:rPr>
                <w:rFonts w:ascii="Arial" w:hAnsi="Arial" w:cs="Arial"/>
                <w:sz w:val="20"/>
              </w:rPr>
              <w:t>-dosing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9B0FE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Unusual events vs consistent pattern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7CD9A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Cut doses and reassess</w:t>
            </w:r>
          </w:p>
        </w:tc>
      </w:tr>
    </w:tbl>
    <w:p w14:paraId="73E7542E" w14:textId="057DF6AD" w:rsidR="00CB7D3B" w:rsidRPr="007313C3" w:rsidRDefault="00CB7D3B" w:rsidP="00CB7D3B">
      <w:pPr>
        <w:tabs>
          <w:tab w:val="left" w:pos="1380"/>
        </w:tabs>
        <w:rPr>
          <w:rFonts w:ascii="Arial" w:hAnsi="Arial" w:cs="Arial"/>
        </w:rPr>
      </w:pPr>
      <w:r w:rsidRPr="007313C3">
        <w:rPr>
          <w:rFonts w:ascii="Arial" w:hAnsi="Arial" w:cs="Arial"/>
          <w:sz w:val="20"/>
        </w:rPr>
        <w:t>*Common hypoglycemia symptoms: sweating, shakiness, hunger, dizziness, weakness, confusion</w:t>
      </w:r>
    </w:p>
    <w:p w14:paraId="732D47D2" w14:textId="4F0F8C35" w:rsidR="004A538E" w:rsidRPr="007313C3" w:rsidRDefault="004A538E" w:rsidP="00CB7D3B">
      <w:pPr>
        <w:tabs>
          <w:tab w:val="left" w:pos="1380"/>
        </w:tabs>
        <w:rPr>
          <w:rFonts w:ascii="Arial" w:hAnsi="Arial" w:cs="Arial"/>
        </w:rPr>
      </w:pPr>
    </w:p>
    <w:p w14:paraId="55ABCB38" w14:textId="77777777" w:rsidR="00794197" w:rsidRPr="007313C3" w:rsidRDefault="00794197" w:rsidP="00CB7D3B">
      <w:pPr>
        <w:tabs>
          <w:tab w:val="left" w:pos="1380"/>
        </w:tabs>
        <w:rPr>
          <w:rFonts w:ascii="Arial" w:hAnsi="Arial" w:cs="Arial"/>
        </w:rPr>
      </w:pPr>
    </w:p>
    <w:p w14:paraId="3A9FFB63" w14:textId="77777777" w:rsidR="00794197" w:rsidRPr="007313C3" w:rsidRDefault="00794197" w:rsidP="00CB7D3B">
      <w:pPr>
        <w:tabs>
          <w:tab w:val="left" w:pos="1380"/>
        </w:tabs>
        <w:rPr>
          <w:rFonts w:ascii="Arial" w:hAnsi="Arial" w:cs="Arial"/>
        </w:rPr>
      </w:pPr>
    </w:p>
    <w:p w14:paraId="007ED1EF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1C487187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22380843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5AA1A481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0630C6DD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1849CDED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626DB511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25C84151" w14:textId="77777777" w:rsidR="007313C3" w:rsidRPr="007313C3" w:rsidRDefault="007313C3" w:rsidP="00CB7D3B">
      <w:pPr>
        <w:tabs>
          <w:tab w:val="left" w:pos="1380"/>
        </w:tabs>
        <w:rPr>
          <w:rFonts w:ascii="Arial" w:hAnsi="Arial" w:cs="Arial"/>
        </w:rPr>
      </w:pPr>
    </w:p>
    <w:p w14:paraId="267BC8DA" w14:textId="77777777" w:rsidR="00794197" w:rsidRPr="007313C3" w:rsidRDefault="00794197" w:rsidP="00CB7D3B">
      <w:pPr>
        <w:tabs>
          <w:tab w:val="left" w:pos="1380"/>
        </w:tabs>
        <w:rPr>
          <w:rFonts w:ascii="Arial" w:hAnsi="Arial" w:cs="Arial"/>
        </w:rPr>
      </w:pPr>
    </w:p>
    <w:p w14:paraId="75D51C66" w14:textId="77777777" w:rsidR="00794197" w:rsidRPr="007313C3" w:rsidRDefault="00794197" w:rsidP="00CB7D3B">
      <w:pPr>
        <w:tabs>
          <w:tab w:val="left" w:pos="1380"/>
        </w:tabs>
        <w:rPr>
          <w:rFonts w:ascii="Arial" w:hAnsi="Arial" w:cs="Arial"/>
        </w:rPr>
      </w:pPr>
    </w:p>
    <w:p w14:paraId="21024141" w14:textId="5ACDB961" w:rsidR="00CB7D3B" w:rsidRPr="007313C3" w:rsidRDefault="00CB7D3B" w:rsidP="00CB7D3B">
      <w:pPr>
        <w:tabs>
          <w:tab w:val="left" w:pos="1380"/>
        </w:tabs>
        <w:rPr>
          <w:rFonts w:ascii="Arial" w:hAnsi="Arial" w:cs="Arial"/>
          <w:b/>
        </w:rPr>
      </w:pPr>
      <w:r w:rsidRPr="007313C3">
        <w:rPr>
          <w:rFonts w:ascii="Arial" w:hAnsi="Arial" w:cs="Arial"/>
          <w:b/>
        </w:rPr>
        <w:lastRenderedPageBreak/>
        <w:t>Common patterns on Basal @</w:t>
      </w:r>
      <w:proofErr w:type="spellStart"/>
      <w:r w:rsidRPr="007313C3">
        <w:rPr>
          <w:rFonts w:ascii="Arial" w:hAnsi="Arial" w:cs="Arial"/>
          <w:b/>
        </w:rPr>
        <w:t>hs</w:t>
      </w:r>
      <w:proofErr w:type="spellEnd"/>
      <w:r w:rsidRPr="007313C3">
        <w:rPr>
          <w:rFonts w:ascii="Arial" w:hAnsi="Arial" w:cs="Arial"/>
          <w:b/>
        </w:rPr>
        <w:t xml:space="preserve"> insulin</w:t>
      </w:r>
    </w:p>
    <w:tbl>
      <w:tblPr>
        <w:tblW w:w="80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6"/>
        <w:gridCol w:w="1386"/>
        <w:gridCol w:w="1791"/>
        <w:gridCol w:w="1834"/>
        <w:gridCol w:w="1441"/>
      </w:tblGrid>
      <w:tr w:rsidR="00CB7D3B" w:rsidRPr="007313C3" w14:paraId="52B739DD" w14:textId="77777777" w:rsidTr="00CB7D3B">
        <w:trPr>
          <w:trHeight w:val="527"/>
        </w:trPr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03000" w14:textId="77777777" w:rsidR="00CB7D3B" w:rsidRPr="007313C3" w:rsidRDefault="00CB7D3B" w:rsidP="00CB7D3B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Pattern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E5F7F" w14:textId="77777777" w:rsidR="00CB7D3B" w:rsidRPr="007313C3" w:rsidRDefault="00CB7D3B" w:rsidP="00CB7D3B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↑ Glucoses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24967" w14:textId="77777777" w:rsidR="00CB7D3B" w:rsidRPr="007313C3" w:rsidRDefault="00CB7D3B" w:rsidP="00CB7D3B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↓ Glucoses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6CC16" w14:textId="77777777" w:rsidR="00CB7D3B" w:rsidRPr="007313C3" w:rsidRDefault="00CB7D3B" w:rsidP="00CB7D3B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Look for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02F66" w14:textId="77777777" w:rsidR="00CB7D3B" w:rsidRPr="007313C3" w:rsidRDefault="00CB7D3B" w:rsidP="00CB7D3B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/>
                <w:bCs/>
                <w:sz w:val="20"/>
              </w:rPr>
              <w:t>Changes</w:t>
            </w:r>
          </w:p>
        </w:tc>
      </w:tr>
      <w:tr w:rsidR="00CB7D3B" w:rsidRPr="007313C3" w14:paraId="7FABF2AF" w14:textId="77777777" w:rsidTr="00785931">
        <w:trPr>
          <w:trHeight w:val="1168"/>
        </w:trPr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3BD02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Elevated glucoses</w:t>
            </w:r>
          </w:p>
          <w:p w14:paraId="0DE6DAE2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Throughout the day</w:t>
            </w:r>
          </w:p>
        </w:tc>
        <w:tc>
          <w:tcPr>
            <w:tcW w:w="1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7CBD1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Give insulin to lower next meal’s glucose</w:t>
            </w:r>
          </w:p>
        </w:tc>
        <w:tc>
          <w:tcPr>
            <w:tcW w:w="1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30836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Watch for glucose-lowering effect of prior insulin dose*</w:t>
            </w:r>
          </w:p>
        </w:tc>
        <w:tc>
          <w:tcPr>
            <w:tcW w:w="18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EE00D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Eating patterns</w:t>
            </w:r>
          </w:p>
          <w:p w14:paraId="12C623CC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Exercise patterns</w:t>
            </w:r>
          </w:p>
          <w:p w14:paraId="5658111D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Medication adherence</w:t>
            </w:r>
          </w:p>
        </w:tc>
        <w:tc>
          <w:tcPr>
            <w:tcW w:w="14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574BB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Ask the patient what they think is happening</w:t>
            </w:r>
          </w:p>
        </w:tc>
      </w:tr>
      <w:tr w:rsidR="00CB7D3B" w:rsidRPr="007313C3" w14:paraId="69F1FB63" w14:textId="77777777" w:rsidTr="00785931">
        <w:trPr>
          <w:trHeight w:val="916"/>
        </w:trPr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A3218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Elevated AM glucose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0626B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In AM </w:t>
            </w:r>
            <w:r w:rsidRPr="007313C3">
              <w:rPr>
                <w:rFonts w:ascii="Arial" w:hAnsi="Arial" w:cs="Arial"/>
                <w:sz w:val="20"/>
                <w:cs/>
                <w:lang w:bidi="mr-IN"/>
              </w:rPr>
              <w:t>–</w:t>
            </w:r>
          </w:p>
          <w:p w14:paraId="2BBC4FFB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Increase @</w:t>
            </w:r>
            <w:proofErr w:type="spellStart"/>
            <w:r w:rsidRPr="007313C3">
              <w:rPr>
                <w:rFonts w:ascii="Arial" w:hAnsi="Arial" w:cs="Arial"/>
                <w:sz w:val="20"/>
              </w:rPr>
              <w:t>hs</w:t>
            </w:r>
            <w:proofErr w:type="spellEnd"/>
            <w:r w:rsidRPr="007313C3">
              <w:rPr>
                <w:rFonts w:ascii="Arial" w:hAnsi="Arial" w:cs="Arial"/>
                <w:sz w:val="20"/>
              </w:rPr>
              <w:t xml:space="preserve"> basal insulin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527FD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Educate about hypoglycemic symptoms*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C015E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Hypoglycemia nightmares, night sweats, AM headaches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D5D52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If still taking glipizide check glucoses at other meals</w:t>
            </w:r>
          </w:p>
        </w:tc>
      </w:tr>
      <w:tr w:rsidR="00CB7D3B" w:rsidRPr="007313C3" w14:paraId="45C3CED4" w14:textId="77777777" w:rsidTr="00785931">
        <w:trPr>
          <w:trHeight w:val="1703"/>
        </w:trPr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5F4B0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Elevated daytime glucoses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8B0BF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Each meal </w:t>
            </w:r>
            <w:r w:rsidRPr="007313C3">
              <w:rPr>
                <w:rFonts w:ascii="Arial" w:hAnsi="Arial" w:cs="Arial"/>
                <w:sz w:val="20"/>
                <w:cs/>
                <w:lang w:bidi="mr-IN"/>
              </w:rPr>
              <w:t>–</w:t>
            </w:r>
            <w:r w:rsidRPr="007313C3">
              <w:rPr>
                <w:rFonts w:ascii="Arial" w:hAnsi="Arial" w:cs="Arial"/>
                <w:sz w:val="20"/>
              </w:rPr>
              <w:t xml:space="preserve"> consider adding prandial insulin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15AB2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 xml:space="preserve">Watch for lows with exercise, especially on glipizide  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117D6" w14:textId="77777777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bCs/>
                <w:sz w:val="20"/>
              </w:rPr>
              <w:t>Glucose prior to meal gives you information on prior insulin dose effect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C36ED" w14:textId="4C0F88AF" w:rsidR="00CB7D3B" w:rsidRPr="007313C3" w:rsidRDefault="00CB7D3B" w:rsidP="00785931">
            <w:pPr>
              <w:tabs>
                <w:tab w:val="left" w:pos="1380"/>
              </w:tabs>
              <w:rPr>
                <w:rFonts w:ascii="Arial" w:hAnsi="Arial" w:cs="Arial"/>
                <w:sz w:val="20"/>
              </w:rPr>
            </w:pPr>
            <w:r w:rsidRPr="007313C3">
              <w:rPr>
                <w:rFonts w:ascii="Arial" w:hAnsi="Arial" w:cs="Arial"/>
                <w:sz w:val="20"/>
              </w:rPr>
              <w:t>May be able to decrease insulin dose with improved diet and exercise</w:t>
            </w:r>
          </w:p>
        </w:tc>
      </w:tr>
    </w:tbl>
    <w:p w14:paraId="0DBB9870" w14:textId="77777777" w:rsidR="00CB7D3B" w:rsidRPr="007313C3" w:rsidRDefault="00CB7D3B" w:rsidP="00CB7D3B">
      <w:pPr>
        <w:tabs>
          <w:tab w:val="left" w:pos="1380"/>
        </w:tabs>
        <w:rPr>
          <w:rFonts w:ascii="Arial" w:hAnsi="Arial" w:cs="Arial"/>
          <w:sz w:val="20"/>
        </w:rPr>
      </w:pPr>
      <w:r w:rsidRPr="007313C3">
        <w:rPr>
          <w:rFonts w:ascii="Arial" w:hAnsi="Arial" w:cs="Arial"/>
          <w:sz w:val="20"/>
        </w:rPr>
        <w:t>*Common hypoglycemia symptoms: sweating, shakiness, hunger, dizziness, weakness, confusion</w:t>
      </w:r>
    </w:p>
    <w:p w14:paraId="6E8E0E76" w14:textId="77777777" w:rsidR="00CB7D3B" w:rsidRPr="007313C3" w:rsidRDefault="00CB7D3B" w:rsidP="00CB7D3B">
      <w:pPr>
        <w:tabs>
          <w:tab w:val="left" w:pos="1380"/>
        </w:tabs>
        <w:rPr>
          <w:rFonts w:ascii="Arial" w:hAnsi="Arial" w:cs="Arial"/>
          <w:sz w:val="20"/>
        </w:rPr>
      </w:pPr>
    </w:p>
    <w:p w14:paraId="57DCF9D8" w14:textId="512843BD" w:rsidR="00DC2412" w:rsidRPr="00285523" w:rsidRDefault="007313C3" w:rsidP="00CB7D3B">
      <w:pPr>
        <w:tabs>
          <w:tab w:val="left" w:pos="1380"/>
        </w:tabs>
        <w:rPr>
          <w:rFonts w:ascii="Arial" w:hAnsi="Arial" w:cs="Arial"/>
        </w:rPr>
      </w:pPr>
      <w:r w:rsidRPr="00285523">
        <w:rPr>
          <w:rFonts w:ascii="Arial" w:hAnsi="Arial" w:cs="Arial"/>
        </w:rPr>
        <w:t xml:space="preserve">V. </w:t>
      </w:r>
      <w:r w:rsidR="00DC2412" w:rsidRPr="00285523">
        <w:rPr>
          <w:rFonts w:ascii="Arial" w:hAnsi="Arial" w:cs="Arial"/>
          <w:u w:val="single"/>
        </w:rPr>
        <w:t>Contraception</w:t>
      </w:r>
    </w:p>
    <w:p w14:paraId="1B329E75" w14:textId="4B3A3807" w:rsidR="00DC2412" w:rsidRPr="00285523" w:rsidRDefault="00DC2412" w:rsidP="00CB7D3B">
      <w:pPr>
        <w:tabs>
          <w:tab w:val="left" w:pos="1380"/>
        </w:tabs>
        <w:rPr>
          <w:rFonts w:ascii="Arial" w:hAnsi="Arial" w:cs="Arial"/>
          <w:sz w:val="18"/>
          <w:szCs w:val="18"/>
        </w:rPr>
      </w:pPr>
      <w:r w:rsidRPr="00285523">
        <w:rPr>
          <w:rFonts w:ascii="Arial" w:hAnsi="Arial" w:cs="Arial"/>
          <w:sz w:val="18"/>
          <w:szCs w:val="18"/>
        </w:rPr>
        <w:t xml:space="preserve">Source: CDC; </w:t>
      </w:r>
      <w:hyperlink r:id="rId9" w:history="1">
        <w:r w:rsidRPr="00285523">
          <w:rPr>
            <w:rStyle w:val="Hyperlink"/>
            <w:rFonts w:ascii="Arial" w:hAnsi="Arial" w:cs="Arial"/>
            <w:sz w:val="18"/>
            <w:szCs w:val="18"/>
          </w:rPr>
          <w:t>https://www.cdc.gov/reproductivehealth/contraception/pdf/summary-chart-us-medical-eligibility-criteria_508tagged.pdf</w:t>
        </w:r>
      </w:hyperlink>
    </w:p>
    <w:p w14:paraId="27EBDEF0" w14:textId="77777777" w:rsidR="00285523" w:rsidRPr="00285523" w:rsidRDefault="00285523" w:rsidP="00DC2412">
      <w:pPr>
        <w:spacing w:after="160" w:line="259" w:lineRule="auto"/>
        <w:rPr>
          <w:rFonts w:ascii="Arial" w:eastAsia="Calibri" w:hAnsi="Arial" w:cs="Arial"/>
          <w:b/>
          <w:szCs w:val="22"/>
        </w:rPr>
      </w:pPr>
    </w:p>
    <w:p w14:paraId="4212BC11" w14:textId="77777777" w:rsidR="00DC2412" w:rsidRPr="00285523" w:rsidRDefault="00DC2412" w:rsidP="00DC2412">
      <w:pPr>
        <w:spacing w:after="160" w:line="259" w:lineRule="auto"/>
        <w:rPr>
          <w:rFonts w:ascii="Arial" w:eastAsia="Calibri" w:hAnsi="Arial" w:cs="Arial"/>
          <w:b/>
          <w:szCs w:val="22"/>
        </w:rPr>
      </w:pPr>
      <w:r w:rsidRPr="00DC2412">
        <w:rPr>
          <w:rFonts w:ascii="Arial" w:eastAsia="Calibri" w:hAnsi="Arial" w:cs="Arial"/>
          <w:b/>
          <w:szCs w:val="22"/>
        </w:rPr>
        <w:t>U.S. Medical Eligibility Criteria for Contraceptive Use, 2016</w:t>
      </w:r>
    </w:p>
    <w:p w14:paraId="6711FA43" w14:textId="77777777" w:rsidR="00285523" w:rsidRPr="00285523" w:rsidRDefault="00285523" w:rsidP="00285523">
      <w:pPr>
        <w:rPr>
          <w:rFonts w:ascii="Arial" w:eastAsia="Calibri" w:hAnsi="Arial" w:cs="Arial"/>
          <w:szCs w:val="22"/>
        </w:rPr>
      </w:pPr>
      <w:r w:rsidRPr="00285523">
        <w:rPr>
          <w:rFonts w:ascii="Arial" w:eastAsia="Calibri" w:hAnsi="Arial" w:cs="Arial"/>
          <w:szCs w:val="22"/>
        </w:rPr>
        <w:t>1- No restrictions for the use of this method.</w:t>
      </w:r>
    </w:p>
    <w:p w14:paraId="37BAD859" w14:textId="77777777" w:rsidR="00285523" w:rsidRPr="00285523" w:rsidRDefault="00285523" w:rsidP="00285523">
      <w:pPr>
        <w:rPr>
          <w:rFonts w:ascii="Arial" w:eastAsia="Calibri" w:hAnsi="Arial" w:cs="Arial"/>
          <w:szCs w:val="22"/>
        </w:rPr>
      </w:pPr>
      <w:r w:rsidRPr="00285523">
        <w:rPr>
          <w:rFonts w:ascii="Arial" w:eastAsia="Calibri" w:hAnsi="Arial" w:cs="Arial"/>
          <w:szCs w:val="22"/>
        </w:rPr>
        <w:t>2- Advantages generally outweigh theoretical or proven risks.</w:t>
      </w:r>
    </w:p>
    <w:p w14:paraId="160A996A" w14:textId="77777777" w:rsidR="00285523" w:rsidRPr="00285523" w:rsidRDefault="00285523" w:rsidP="00285523">
      <w:pPr>
        <w:rPr>
          <w:rFonts w:ascii="Arial" w:eastAsia="Calibri" w:hAnsi="Arial" w:cs="Arial"/>
          <w:szCs w:val="22"/>
        </w:rPr>
      </w:pPr>
      <w:r w:rsidRPr="00285523">
        <w:rPr>
          <w:rFonts w:ascii="Arial" w:eastAsia="Calibri" w:hAnsi="Arial" w:cs="Arial"/>
          <w:szCs w:val="22"/>
        </w:rPr>
        <w:t>3- Theoretical or proven risks usually outweigh advantage.</w:t>
      </w:r>
    </w:p>
    <w:p w14:paraId="2FAC2B22" w14:textId="7E5BEEFA" w:rsidR="00285523" w:rsidRPr="00285523" w:rsidRDefault="00285523" w:rsidP="00285523">
      <w:pPr>
        <w:rPr>
          <w:rFonts w:ascii="Arial" w:eastAsia="Calibri" w:hAnsi="Arial" w:cs="Arial"/>
          <w:szCs w:val="22"/>
        </w:rPr>
      </w:pPr>
      <w:r w:rsidRPr="00285523">
        <w:rPr>
          <w:rFonts w:ascii="Arial" w:eastAsia="Calibri" w:hAnsi="Arial" w:cs="Arial"/>
          <w:szCs w:val="22"/>
        </w:rPr>
        <w:t>4- Unacceptable health risk - method is not to be used.</w:t>
      </w:r>
    </w:p>
    <w:p w14:paraId="36A1F5B5" w14:textId="77777777" w:rsidR="00285523" w:rsidRPr="00285523" w:rsidRDefault="00285523" w:rsidP="00285523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890"/>
        <w:gridCol w:w="990"/>
        <w:gridCol w:w="990"/>
        <w:gridCol w:w="1080"/>
        <w:gridCol w:w="900"/>
        <w:gridCol w:w="1255"/>
      </w:tblGrid>
      <w:tr w:rsidR="00DC2412" w:rsidRPr="00DC2412" w14:paraId="4AE6015F" w14:textId="77777777" w:rsidTr="008614B4">
        <w:tc>
          <w:tcPr>
            <w:tcW w:w="2245" w:type="dxa"/>
          </w:tcPr>
          <w:p w14:paraId="63C59DEF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Severity of Diabetes Mellitus</w:t>
            </w:r>
          </w:p>
        </w:tc>
        <w:tc>
          <w:tcPr>
            <w:tcW w:w="1890" w:type="dxa"/>
          </w:tcPr>
          <w:p w14:paraId="2F48B7C9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Combined hormonal</w:t>
            </w:r>
          </w:p>
          <w:p w14:paraId="13BF6B52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(pill, patch, ring)</w:t>
            </w:r>
          </w:p>
        </w:tc>
        <w:tc>
          <w:tcPr>
            <w:tcW w:w="990" w:type="dxa"/>
          </w:tcPr>
          <w:p w14:paraId="3184DF57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Progestin-only pill</w:t>
            </w:r>
          </w:p>
        </w:tc>
        <w:tc>
          <w:tcPr>
            <w:tcW w:w="990" w:type="dxa"/>
          </w:tcPr>
          <w:p w14:paraId="5178C912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Injection</w:t>
            </w:r>
          </w:p>
          <w:p w14:paraId="21C6A7C9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2412">
              <w:rPr>
                <w:rFonts w:ascii="Arial" w:hAnsi="Arial" w:cs="Arial"/>
                <w:b/>
                <w:sz w:val="18"/>
                <w:szCs w:val="18"/>
              </w:rPr>
              <w:t>DMPA</w:t>
            </w:r>
            <w:r w:rsidRPr="00DC241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</w:tcPr>
          <w:p w14:paraId="5D1F813E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Implant</w:t>
            </w:r>
          </w:p>
          <w:p w14:paraId="1CADFC58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C2412">
              <w:rPr>
                <w:rFonts w:ascii="Arial" w:hAnsi="Arial" w:cs="Arial"/>
                <w:b/>
                <w:sz w:val="18"/>
                <w:szCs w:val="18"/>
              </w:rPr>
              <w:t>Implanon</w:t>
            </w:r>
            <w:proofErr w:type="spellEnd"/>
            <w:r w:rsidRPr="00DC241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59B6871F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 xml:space="preserve">LNG </w:t>
            </w:r>
            <w:proofErr w:type="spellStart"/>
            <w:r w:rsidRPr="00DC2412">
              <w:rPr>
                <w:rFonts w:ascii="Arial" w:hAnsi="Arial" w:cs="Arial"/>
                <w:b/>
                <w:sz w:val="18"/>
                <w:szCs w:val="18"/>
              </w:rPr>
              <w:t>IUD</w:t>
            </w:r>
            <w:r w:rsidRPr="00DC241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4A6A9138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C2412">
              <w:rPr>
                <w:rFonts w:ascii="Arial" w:hAnsi="Arial" w:cs="Arial"/>
                <w:b/>
                <w:sz w:val="18"/>
                <w:szCs w:val="18"/>
              </w:rPr>
              <w:t>Mirena</w:t>
            </w:r>
            <w:proofErr w:type="spellEnd"/>
            <w:r w:rsidRPr="00DC241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55" w:type="dxa"/>
          </w:tcPr>
          <w:p w14:paraId="7551ECD4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 xml:space="preserve">Copper  T </w:t>
            </w:r>
          </w:p>
          <w:p w14:paraId="62F778E6" w14:textId="77777777" w:rsidR="00DC2412" w:rsidRPr="00DC2412" w:rsidRDefault="00DC2412" w:rsidP="00DC2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41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C2412">
              <w:rPr>
                <w:rFonts w:ascii="Arial" w:hAnsi="Arial" w:cs="Arial"/>
                <w:b/>
                <w:sz w:val="18"/>
                <w:szCs w:val="18"/>
              </w:rPr>
              <w:t>ParaGard</w:t>
            </w:r>
            <w:proofErr w:type="spellEnd"/>
            <w:r w:rsidRPr="00DC241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C2412" w:rsidRPr="00285523" w14:paraId="20E09B48" w14:textId="77777777" w:rsidTr="00DC2412">
        <w:tc>
          <w:tcPr>
            <w:tcW w:w="2245" w:type="dxa"/>
          </w:tcPr>
          <w:p w14:paraId="74CF6FFA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Non-vascular disease (oral or insulin)</w:t>
            </w:r>
          </w:p>
          <w:p w14:paraId="5507BB30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2EFD9"/>
            <w:vAlign w:val="center"/>
          </w:tcPr>
          <w:p w14:paraId="24A4F389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671F931A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415B3F76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E2EFD9"/>
            <w:vAlign w:val="center"/>
          </w:tcPr>
          <w:p w14:paraId="649E64BC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E2EFD9"/>
            <w:vAlign w:val="center"/>
          </w:tcPr>
          <w:p w14:paraId="2B8B7C74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5" w:type="dxa"/>
            <w:shd w:val="clear" w:color="auto" w:fill="A8D08D"/>
            <w:vAlign w:val="center"/>
          </w:tcPr>
          <w:p w14:paraId="21324728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C2412" w:rsidRPr="00285523" w14:paraId="2F693EB8" w14:textId="77777777" w:rsidTr="00DC2412">
        <w:trPr>
          <w:trHeight w:val="218"/>
        </w:trPr>
        <w:tc>
          <w:tcPr>
            <w:tcW w:w="2245" w:type="dxa"/>
            <w:vMerge w:val="restart"/>
          </w:tcPr>
          <w:p w14:paraId="63B1D326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Nephropathy/retinopathy/neuropathy/ other vascular disease with diabetes OR diabetes of &gt;20 years duration</w:t>
            </w:r>
          </w:p>
        </w:tc>
        <w:tc>
          <w:tcPr>
            <w:tcW w:w="1890" w:type="dxa"/>
            <w:shd w:val="clear" w:color="auto" w:fill="FBCDF1"/>
            <w:vAlign w:val="center"/>
          </w:tcPr>
          <w:p w14:paraId="37FE4946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Initiation- 3</w:t>
            </w:r>
          </w:p>
          <w:p w14:paraId="314DCE8F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E2EFD9"/>
            <w:vAlign w:val="center"/>
          </w:tcPr>
          <w:p w14:paraId="10FA0C68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FBCDF1"/>
            <w:vAlign w:val="center"/>
          </w:tcPr>
          <w:p w14:paraId="63BABE0E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E2EFD9"/>
            <w:vAlign w:val="center"/>
          </w:tcPr>
          <w:p w14:paraId="0E1A1BD8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E2EFD9"/>
            <w:vAlign w:val="center"/>
          </w:tcPr>
          <w:p w14:paraId="1AAAF182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5" w:type="dxa"/>
            <w:vMerge w:val="restart"/>
            <w:shd w:val="clear" w:color="auto" w:fill="A8D08D"/>
            <w:vAlign w:val="center"/>
          </w:tcPr>
          <w:p w14:paraId="2AFFB902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C2412" w:rsidRPr="00285523" w14:paraId="65431A86" w14:textId="77777777" w:rsidTr="00DC2412">
        <w:trPr>
          <w:trHeight w:val="217"/>
        </w:trPr>
        <w:tc>
          <w:tcPr>
            <w:tcW w:w="2245" w:type="dxa"/>
            <w:vMerge/>
          </w:tcPr>
          <w:p w14:paraId="7397ED23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470D8"/>
            <w:vAlign w:val="center"/>
          </w:tcPr>
          <w:p w14:paraId="26713ED1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Continuation- 4</w:t>
            </w:r>
          </w:p>
        </w:tc>
        <w:tc>
          <w:tcPr>
            <w:tcW w:w="990" w:type="dxa"/>
            <w:vMerge/>
            <w:shd w:val="clear" w:color="auto" w:fill="E2EFD9"/>
          </w:tcPr>
          <w:p w14:paraId="6183AF5E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BCDF1"/>
          </w:tcPr>
          <w:p w14:paraId="13EB8204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E2EFD9"/>
          </w:tcPr>
          <w:p w14:paraId="4CE79743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E2EFD9"/>
          </w:tcPr>
          <w:p w14:paraId="6BA2CDF0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A8D08D"/>
          </w:tcPr>
          <w:p w14:paraId="5FC35FE7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412" w:rsidRPr="00285523" w14:paraId="260CC2B7" w14:textId="77777777" w:rsidTr="00DC2412">
        <w:trPr>
          <w:trHeight w:val="330"/>
        </w:trPr>
        <w:tc>
          <w:tcPr>
            <w:tcW w:w="2245" w:type="dxa"/>
            <w:vMerge/>
          </w:tcPr>
          <w:p w14:paraId="5A5D7F50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470D8"/>
            <w:vAlign w:val="center"/>
          </w:tcPr>
          <w:p w14:paraId="4FEA0AD6" w14:textId="77777777" w:rsidR="00DC2412" w:rsidRPr="00DC2412" w:rsidRDefault="00DC2412" w:rsidP="00DC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412">
              <w:rPr>
                <w:rFonts w:ascii="Arial" w:hAnsi="Arial" w:cs="Arial"/>
                <w:sz w:val="18"/>
                <w:szCs w:val="18"/>
              </w:rPr>
              <w:t>Continuation- 4</w:t>
            </w:r>
          </w:p>
        </w:tc>
        <w:tc>
          <w:tcPr>
            <w:tcW w:w="990" w:type="dxa"/>
            <w:vMerge/>
            <w:shd w:val="clear" w:color="auto" w:fill="E2EFD9"/>
          </w:tcPr>
          <w:p w14:paraId="60AE875C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BCDF1"/>
          </w:tcPr>
          <w:p w14:paraId="228BC989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E2EFD9"/>
          </w:tcPr>
          <w:p w14:paraId="67BF62EF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E2EFD9"/>
          </w:tcPr>
          <w:p w14:paraId="344366AF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A8D08D"/>
          </w:tcPr>
          <w:p w14:paraId="18C704B8" w14:textId="77777777" w:rsidR="00DC2412" w:rsidRPr="00DC2412" w:rsidRDefault="00DC2412" w:rsidP="00DC24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71F071" w14:textId="77777777" w:rsidR="00DC2412" w:rsidRPr="00DC2412" w:rsidRDefault="00DC2412" w:rsidP="00DC2412">
      <w:pPr>
        <w:spacing w:line="259" w:lineRule="auto"/>
        <w:rPr>
          <w:rFonts w:ascii="Arial" w:eastAsia="Calibri" w:hAnsi="Arial" w:cs="Arial"/>
          <w:sz w:val="20"/>
        </w:rPr>
      </w:pPr>
      <w:proofErr w:type="gramStart"/>
      <w:r w:rsidRPr="00DC2412">
        <w:rPr>
          <w:rFonts w:ascii="Arial" w:eastAsia="Calibri" w:hAnsi="Arial" w:cs="Arial"/>
          <w:sz w:val="20"/>
          <w:vertAlign w:val="superscript"/>
        </w:rPr>
        <w:t>a</w:t>
      </w:r>
      <w:proofErr w:type="gramEnd"/>
      <w:r w:rsidRPr="00DC2412">
        <w:rPr>
          <w:rFonts w:ascii="Arial" w:eastAsia="Calibri" w:hAnsi="Arial" w:cs="Arial"/>
          <w:sz w:val="20"/>
          <w:vertAlign w:val="superscript"/>
        </w:rPr>
        <w:t xml:space="preserve"> </w:t>
      </w:r>
      <w:r w:rsidRPr="00DC2412">
        <w:rPr>
          <w:rFonts w:ascii="Arial" w:eastAsia="Calibri" w:hAnsi="Arial" w:cs="Arial"/>
          <w:sz w:val="20"/>
        </w:rPr>
        <w:t>depot medroxyprogesterone acetate</w:t>
      </w:r>
    </w:p>
    <w:p w14:paraId="7FF5A160" w14:textId="795D577B" w:rsidR="00DC2412" w:rsidRPr="00285523" w:rsidRDefault="00DC2412" w:rsidP="00285523">
      <w:pPr>
        <w:spacing w:line="259" w:lineRule="auto"/>
        <w:rPr>
          <w:rFonts w:ascii="Arial" w:eastAsia="Calibri" w:hAnsi="Arial" w:cs="Arial"/>
          <w:sz w:val="20"/>
        </w:rPr>
      </w:pPr>
      <w:proofErr w:type="gramStart"/>
      <w:r w:rsidRPr="00DC2412">
        <w:rPr>
          <w:rFonts w:ascii="Arial" w:eastAsia="Calibri" w:hAnsi="Arial" w:cs="Arial"/>
          <w:sz w:val="20"/>
          <w:vertAlign w:val="superscript"/>
        </w:rPr>
        <w:t>b</w:t>
      </w:r>
      <w:proofErr w:type="gramEnd"/>
      <w:r w:rsidRPr="00DC2412">
        <w:rPr>
          <w:rFonts w:ascii="Arial" w:eastAsia="Calibri" w:hAnsi="Arial" w:cs="Arial"/>
          <w:sz w:val="20"/>
          <w:vertAlign w:val="superscript"/>
        </w:rPr>
        <w:t xml:space="preserve"> </w:t>
      </w:r>
      <w:r w:rsidRPr="00DC2412">
        <w:rPr>
          <w:rFonts w:ascii="Arial" w:eastAsia="Calibri" w:hAnsi="Arial" w:cs="Arial"/>
          <w:sz w:val="20"/>
        </w:rPr>
        <w:t>levonorgestrel-releasing intrauterine system</w:t>
      </w:r>
    </w:p>
    <w:p w14:paraId="43041B61" w14:textId="77777777" w:rsidR="00285523" w:rsidRDefault="00285523" w:rsidP="00CB7D3B">
      <w:pPr>
        <w:tabs>
          <w:tab w:val="left" w:pos="1380"/>
        </w:tabs>
        <w:rPr>
          <w:rFonts w:ascii="Arial" w:hAnsi="Arial" w:cs="Arial"/>
        </w:rPr>
      </w:pPr>
    </w:p>
    <w:p w14:paraId="743137B0" w14:textId="3BE8771A" w:rsidR="00A05182" w:rsidRDefault="00DC2412" w:rsidP="00CB7D3B">
      <w:pPr>
        <w:tabs>
          <w:tab w:val="left" w:pos="1380"/>
        </w:tabs>
        <w:rPr>
          <w:rFonts w:ascii="Arial" w:hAnsi="Arial" w:cs="Arial"/>
          <w:u w:val="single"/>
        </w:rPr>
      </w:pPr>
      <w:r w:rsidRPr="00DC2412">
        <w:rPr>
          <w:rFonts w:ascii="Arial" w:hAnsi="Arial" w:cs="Arial"/>
        </w:rPr>
        <w:lastRenderedPageBreak/>
        <w:t xml:space="preserve">VI. </w:t>
      </w:r>
      <w:r w:rsidR="007313C3" w:rsidRPr="007313C3">
        <w:rPr>
          <w:rFonts w:ascii="Arial" w:hAnsi="Arial" w:cs="Arial"/>
          <w:u w:val="single"/>
        </w:rPr>
        <w:t>Foot Screening</w:t>
      </w:r>
    </w:p>
    <w:p w14:paraId="3A476A24" w14:textId="1F5CEE99" w:rsidR="00285523" w:rsidRPr="00285523" w:rsidRDefault="00285523" w:rsidP="00285523">
      <w:pPr>
        <w:tabs>
          <w:tab w:val="left" w:pos="1380"/>
        </w:tabs>
        <w:rPr>
          <w:rFonts w:ascii="Arial" w:hAnsi="Arial" w:cs="Arial"/>
          <w:sz w:val="18"/>
          <w:szCs w:val="18"/>
        </w:rPr>
      </w:pPr>
      <w:r w:rsidRPr="00285523">
        <w:rPr>
          <w:rFonts w:ascii="Arial" w:hAnsi="Arial" w:cs="Arial"/>
          <w:sz w:val="18"/>
          <w:szCs w:val="18"/>
        </w:rPr>
        <w:t>Source: American Diabetes Association (ADA) Standards of Medical Care in Diabetes; 2017</w:t>
      </w:r>
      <w:r>
        <w:rPr>
          <w:rFonts w:ascii="Arial" w:hAnsi="Arial" w:cs="Arial"/>
          <w:sz w:val="18"/>
          <w:szCs w:val="18"/>
        </w:rPr>
        <w:t>.</w:t>
      </w:r>
    </w:p>
    <w:p w14:paraId="0F9B3A06" w14:textId="510DAD3A" w:rsidR="00285523" w:rsidRPr="007313C3" w:rsidRDefault="00285523" w:rsidP="00CB7D3B">
      <w:pPr>
        <w:tabs>
          <w:tab w:val="left" w:pos="1380"/>
        </w:tabs>
        <w:rPr>
          <w:rFonts w:ascii="Arial" w:hAnsi="Arial" w:cs="Arial"/>
        </w:rPr>
      </w:pPr>
    </w:p>
    <w:p w14:paraId="4434BE61" w14:textId="4F55438E" w:rsidR="00516711" w:rsidRPr="007313C3" w:rsidRDefault="00516711" w:rsidP="00CB7D3B">
      <w:pPr>
        <w:tabs>
          <w:tab w:val="left" w:pos="1380"/>
        </w:tabs>
        <w:rPr>
          <w:rFonts w:ascii="Arial" w:hAnsi="Arial" w:cs="Arial"/>
        </w:rPr>
      </w:pPr>
      <w:r w:rsidRPr="007313C3">
        <w:rPr>
          <w:rFonts w:ascii="Arial" w:eastAsia="Calibri" w:hAnsi="Arial" w:cs="Arial"/>
          <w:noProof/>
          <w:szCs w:val="22"/>
        </w:rPr>
        <w:drawing>
          <wp:inline distT="0" distB="0" distL="0" distR="0" wp14:anchorId="150D7941" wp14:editId="0457061D">
            <wp:extent cx="4295775" cy="279315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363" t="26555" r="26197" b="14731"/>
                    <a:stretch/>
                  </pic:blipFill>
                  <pic:spPr bwMode="auto">
                    <a:xfrm>
                      <a:off x="0" y="0"/>
                      <a:ext cx="4316711" cy="2806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E7FA0" w14:textId="77777777" w:rsidR="00DC09AD" w:rsidRPr="007313C3" w:rsidRDefault="00DC09AD" w:rsidP="00CB7D3B">
      <w:pPr>
        <w:tabs>
          <w:tab w:val="left" w:pos="1380"/>
        </w:tabs>
        <w:rPr>
          <w:rFonts w:ascii="Arial" w:hAnsi="Arial" w:cs="Arial"/>
        </w:rPr>
      </w:pPr>
    </w:p>
    <w:sectPr w:rsidR="00DC09AD" w:rsidRPr="007313C3" w:rsidSect="00E40051">
      <w:headerReference w:type="default" r:id="rId11"/>
      <w:footerReference w:type="default" r:id="rId12"/>
      <w:pgSz w:w="12240" w:h="15840" w:code="1"/>
      <w:pgMar w:top="2246" w:right="1440" w:bottom="1440" w:left="144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CA64F" w14:textId="77777777" w:rsidR="00E40051" w:rsidRDefault="00E40051">
      <w:r>
        <w:separator/>
      </w:r>
    </w:p>
  </w:endnote>
  <w:endnote w:type="continuationSeparator" w:id="0">
    <w:p w14:paraId="164B8FF4" w14:textId="77777777" w:rsidR="00E40051" w:rsidRDefault="00E4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9BDD7" w14:textId="77777777" w:rsidR="00E40051" w:rsidRPr="003B77DF" w:rsidRDefault="00E40051" w:rsidP="00AC2191">
    <w:pPr>
      <w:pStyle w:val="Footer"/>
      <w:jc w:val="center"/>
      <w:rPr>
        <w:rFonts w:ascii="Tw Cen MT" w:hAnsi="Tw Cen MT"/>
        <w:sz w:val="18"/>
      </w:rPr>
    </w:pPr>
    <w:r w:rsidRPr="003B77DF">
      <w:rPr>
        <w:rFonts w:ascii="Tw Cen MT" w:hAnsi="Tw Cen MT"/>
        <w:sz w:val="18"/>
      </w:rPr>
      <w:t xml:space="preserve">1310 Redwood Way, Suite 135 </w:t>
    </w:r>
    <w:r w:rsidRPr="003B77DF">
      <w:rPr>
        <w:rFonts w:ascii="Tw Cen MT" w:hAnsi="Tw Cen MT"/>
        <w:color w:val="003300"/>
        <w:sz w:val="20"/>
      </w:rPr>
      <w:t>|</w:t>
    </w:r>
    <w:r w:rsidRPr="003B77DF">
      <w:rPr>
        <w:rFonts w:ascii="Tw Cen MT" w:hAnsi="Tw Cen MT"/>
        <w:sz w:val="18"/>
      </w:rPr>
      <w:t xml:space="preserve"> Petaluma, CA 94951</w:t>
    </w:r>
  </w:p>
  <w:p w14:paraId="28D4B2A1" w14:textId="77777777" w:rsidR="00E40051" w:rsidRPr="003B77DF" w:rsidRDefault="00E40051" w:rsidP="00AC2191">
    <w:pPr>
      <w:pStyle w:val="Footer"/>
      <w:jc w:val="center"/>
      <w:rPr>
        <w:rFonts w:ascii="Tw Cen MT" w:hAnsi="Tw Cen MT"/>
        <w:sz w:val="18"/>
      </w:rPr>
    </w:pPr>
    <w:r w:rsidRPr="003B77DF">
      <w:rPr>
        <w:rFonts w:ascii="Tw Cen MT" w:hAnsi="Tw Cen MT"/>
        <w:sz w:val="18"/>
      </w:rPr>
      <w:t xml:space="preserve">Telephone: (707) 792-7900 </w:t>
    </w:r>
    <w:r w:rsidRPr="003B77DF">
      <w:rPr>
        <w:rFonts w:ascii="Tw Cen MT" w:hAnsi="Tw Cen MT"/>
        <w:color w:val="003300"/>
        <w:sz w:val="20"/>
      </w:rPr>
      <w:t>|</w:t>
    </w:r>
    <w:r w:rsidRPr="003B77DF">
      <w:rPr>
        <w:rFonts w:ascii="Tw Cen MT" w:hAnsi="Tw Cen MT"/>
        <w:sz w:val="18"/>
      </w:rPr>
      <w:t xml:space="preserve"> FAX (707) 792-7910</w:t>
    </w:r>
  </w:p>
  <w:p w14:paraId="02D595F2" w14:textId="77777777" w:rsidR="00E40051" w:rsidRPr="003B77DF" w:rsidRDefault="00E40051" w:rsidP="00AC2191">
    <w:pPr>
      <w:pStyle w:val="Footer"/>
      <w:jc w:val="center"/>
      <w:rPr>
        <w:rFonts w:ascii="Tw Cen MT" w:hAnsi="Tw Cen MT"/>
        <w:sz w:val="18"/>
      </w:rPr>
    </w:pPr>
    <w:r w:rsidRPr="003B77DF">
      <w:rPr>
        <w:rFonts w:ascii="Tw Cen MT" w:hAnsi="Tw Cen MT"/>
        <w:sz w:val="18"/>
      </w:rPr>
      <w:t>www.rchc.net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86BFF" w14:textId="77777777" w:rsidR="00E40051" w:rsidRDefault="00E40051">
      <w:r>
        <w:separator/>
      </w:r>
    </w:p>
  </w:footnote>
  <w:footnote w:type="continuationSeparator" w:id="0">
    <w:p w14:paraId="35EB631C" w14:textId="77777777" w:rsidR="00E40051" w:rsidRDefault="00E4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2912" w14:textId="77777777" w:rsidR="00E40051" w:rsidRDefault="00E40051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noProof/>
        <w:sz w:val="32"/>
      </w:rPr>
      <w:drawing>
        <wp:inline distT="0" distB="0" distL="0" distR="0" wp14:anchorId="34BB0150" wp14:editId="052E34BB">
          <wp:extent cx="2552700" cy="965200"/>
          <wp:effectExtent l="0" t="0" r="0" b="6350"/>
          <wp:docPr id="1" name="Picture 1" descr="Redwood Logo with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wood Logo with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BF7"/>
    <w:multiLevelType w:val="hybridMultilevel"/>
    <w:tmpl w:val="D07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A4C"/>
    <w:multiLevelType w:val="hybridMultilevel"/>
    <w:tmpl w:val="E97A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573"/>
    <w:multiLevelType w:val="hybridMultilevel"/>
    <w:tmpl w:val="B5C27DAA"/>
    <w:lvl w:ilvl="0" w:tplc="83E8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04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E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A4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6D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4A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46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A7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4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744C2"/>
    <w:multiLevelType w:val="hybridMultilevel"/>
    <w:tmpl w:val="110ECB4C"/>
    <w:lvl w:ilvl="0" w:tplc="7E9E1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01821"/>
    <w:multiLevelType w:val="hybridMultilevel"/>
    <w:tmpl w:val="9E048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275B1"/>
    <w:multiLevelType w:val="hybridMultilevel"/>
    <w:tmpl w:val="9EBC41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9A6B36"/>
    <w:multiLevelType w:val="hybridMultilevel"/>
    <w:tmpl w:val="7E78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0C01"/>
    <w:multiLevelType w:val="hybridMultilevel"/>
    <w:tmpl w:val="6A64D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B681E"/>
    <w:multiLevelType w:val="hybridMultilevel"/>
    <w:tmpl w:val="3CD65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7696E"/>
    <w:multiLevelType w:val="hybridMultilevel"/>
    <w:tmpl w:val="BBEC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B1D97"/>
    <w:multiLevelType w:val="hybridMultilevel"/>
    <w:tmpl w:val="C99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03E26"/>
    <w:multiLevelType w:val="hybridMultilevel"/>
    <w:tmpl w:val="0562F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325959"/>
    <w:multiLevelType w:val="hybridMultilevel"/>
    <w:tmpl w:val="25384E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4FC4BB6">
      <w:numFmt w:val="bullet"/>
      <w:lvlText w:val="•"/>
      <w:lvlJc w:val="left"/>
      <w:pPr>
        <w:ind w:left="2565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1DF2DB7"/>
    <w:multiLevelType w:val="hybridMultilevel"/>
    <w:tmpl w:val="F77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C5F33"/>
    <w:multiLevelType w:val="hybridMultilevel"/>
    <w:tmpl w:val="081ED932"/>
    <w:lvl w:ilvl="0" w:tplc="07C8F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84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CF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63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87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8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A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CE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B353AA"/>
    <w:multiLevelType w:val="hybridMultilevel"/>
    <w:tmpl w:val="D738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60CD1"/>
    <w:multiLevelType w:val="hybridMultilevel"/>
    <w:tmpl w:val="D428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6BDA"/>
    <w:multiLevelType w:val="hybridMultilevel"/>
    <w:tmpl w:val="93DCF86C"/>
    <w:lvl w:ilvl="0" w:tplc="07D00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EED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0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2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26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E0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EC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6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46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DD5015"/>
    <w:multiLevelType w:val="hybridMultilevel"/>
    <w:tmpl w:val="D710175C"/>
    <w:lvl w:ilvl="0" w:tplc="86BEA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8F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C7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0E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A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6C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04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8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A3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F255B4"/>
    <w:multiLevelType w:val="hybridMultilevel"/>
    <w:tmpl w:val="392EF3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B4330"/>
    <w:multiLevelType w:val="hybridMultilevel"/>
    <w:tmpl w:val="71846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DD69EC"/>
    <w:multiLevelType w:val="hybridMultilevel"/>
    <w:tmpl w:val="9C84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719FF"/>
    <w:multiLevelType w:val="hybridMultilevel"/>
    <w:tmpl w:val="DD4C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665EA"/>
    <w:multiLevelType w:val="hybridMultilevel"/>
    <w:tmpl w:val="162851AA"/>
    <w:lvl w:ilvl="0" w:tplc="4074E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5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AEE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8A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EAC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AF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02E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61C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A5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1F3145"/>
    <w:multiLevelType w:val="hybridMultilevel"/>
    <w:tmpl w:val="85941B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A6007"/>
    <w:multiLevelType w:val="hybridMultilevel"/>
    <w:tmpl w:val="743E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7503"/>
    <w:multiLevelType w:val="hybridMultilevel"/>
    <w:tmpl w:val="49DCE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EE1FF3"/>
    <w:multiLevelType w:val="hybridMultilevel"/>
    <w:tmpl w:val="AAB4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93D51"/>
    <w:multiLevelType w:val="hybridMultilevel"/>
    <w:tmpl w:val="AE64A9EE"/>
    <w:lvl w:ilvl="0" w:tplc="2160C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64699"/>
    <w:multiLevelType w:val="hybridMultilevel"/>
    <w:tmpl w:val="45CC1C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7BA1C9A"/>
    <w:multiLevelType w:val="hybridMultilevel"/>
    <w:tmpl w:val="6B76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26550"/>
    <w:multiLevelType w:val="hybridMultilevel"/>
    <w:tmpl w:val="41A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C6732"/>
    <w:multiLevelType w:val="hybridMultilevel"/>
    <w:tmpl w:val="862A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B7E01"/>
    <w:multiLevelType w:val="hybridMultilevel"/>
    <w:tmpl w:val="F802F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4A4D4C"/>
    <w:multiLevelType w:val="hybridMultilevel"/>
    <w:tmpl w:val="60B4729C"/>
    <w:lvl w:ilvl="0" w:tplc="28222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467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C6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0F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A5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48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AB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1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45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131CA8"/>
    <w:multiLevelType w:val="hybridMultilevel"/>
    <w:tmpl w:val="5EA66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0D33B9"/>
    <w:multiLevelType w:val="hybridMultilevel"/>
    <w:tmpl w:val="E68AE2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283E3D"/>
    <w:multiLevelType w:val="hybridMultilevel"/>
    <w:tmpl w:val="BEE84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184F1D"/>
    <w:multiLevelType w:val="hybridMultilevel"/>
    <w:tmpl w:val="EB2A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C5817"/>
    <w:multiLevelType w:val="hybridMultilevel"/>
    <w:tmpl w:val="879E1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FA018A"/>
    <w:multiLevelType w:val="hybridMultilevel"/>
    <w:tmpl w:val="684C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80654"/>
    <w:multiLevelType w:val="hybridMultilevel"/>
    <w:tmpl w:val="89B2D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6"/>
  </w:num>
  <w:num w:numId="5">
    <w:abstractNumId w:val="35"/>
  </w:num>
  <w:num w:numId="6">
    <w:abstractNumId w:val="20"/>
  </w:num>
  <w:num w:numId="7">
    <w:abstractNumId w:val="19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22"/>
  </w:num>
  <w:num w:numId="13">
    <w:abstractNumId w:val="24"/>
  </w:num>
  <w:num w:numId="14">
    <w:abstractNumId w:val="28"/>
  </w:num>
  <w:num w:numId="15">
    <w:abstractNumId w:val="36"/>
  </w:num>
  <w:num w:numId="16">
    <w:abstractNumId w:val="18"/>
  </w:num>
  <w:num w:numId="17">
    <w:abstractNumId w:val="17"/>
  </w:num>
  <w:num w:numId="18">
    <w:abstractNumId w:val="34"/>
  </w:num>
  <w:num w:numId="19">
    <w:abstractNumId w:val="23"/>
  </w:num>
  <w:num w:numId="20">
    <w:abstractNumId w:val="2"/>
  </w:num>
  <w:num w:numId="21">
    <w:abstractNumId w:val="14"/>
  </w:num>
  <w:num w:numId="22">
    <w:abstractNumId w:val="6"/>
  </w:num>
  <w:num w:numId="23">
    <w:abstractNumId w:val="41"/>
  </w:num>
  <w:num w:numId="24">
    <w:abstractNumId w:val="27"/>
  </w:num>
  <w:num w:numId="25">
    <w:abstractNumId w:val="21"/>
  </w:num>
  <w:num w:numId="26">
    <w:abstractNumId w:val="30"/>
  </w:num>
  <w:num w:numId="27">
    <w:abstractNumId w:val="32"/>
  </w:num>
  <w:num w:numId="28">
    <w:abstractNumId w:val="3"/>
  </w:num>
  <w:num w:numId="29">
    <w:abstractNumId w:val="5"/>
  </w:num>
  <w:num w:numId="30">
    <w:abstractNumId w:val="40"/>
  </w:num>
  <w:num w:numId="31">
    <w:abstractNumId w:val="8"/>
  </w:num>
  <w:num w:numId="32">
    <w:abstractNumId w:val="37"/>
  </w:num>
  <w:num w:numId="33">
    <w:abstractNumId w:val="38"/>
  </w:num>
  <w:num w:numId="34">
    <w:abstractNumId w:val="4"/>
  </w:num>
  <w:num w:numId="35">
    <w:abstractNumId w:val="29"/>
  </w:num>
  <w:num w:numId="36">
    <w:abstractNumId w:val="12"/>
  </w:num>
  <w:num w:numId="37">
    <w:abstractNumId w:val="15"/>
  </w:num>
  <w:num w:numId="38">
    <w:abstractNumId w:val="25"/>
  </w:num>
  <w:num w:numId="39">
    <w:abstractNumId w:val="33"/>
  </w:num>
  <w:num w:numId="40">
    <w:abstractNumId w:val="16"/>
  </w:num>
  <w:num w:numId="41">
    <w:abstractNumId w:val="3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D"/>
    <w:rsid w:val="00006810"/>
    <w:rsid w:val="00014041"/>
    <w:rsid w:val="00024318"/>
    <w:rsid w:val="00052C2A"/>
    <w:rsid w:val="00090D18"/>
    <w:rsid w:val="000F197D"/>
    <w:rsid w:val="001256B3"/>
    <w:rsid w:val="00151E74"/>
    <w:rsid w:val="00200BFC"/>
    <w:rsid w:val="00211273"/>
    <w:rsid w:val="002344F5"/>
    <w:rsid w:val="00285523"/>
    <w:rsid w:val="002C0E2A"/>
    <w:rsid w:val="003417F3"/>
    <w:rsid w:val="00341A1C"/>
    <w:rsid w:val="003901EF"/>
    <w:rsid w:val="003B77DF"/>
    <w:rsid w:val="00422A20"/>
    <w:rsid w:val="00431D55"/>
    <w:rsid w:val="00455202"/>
    <w:rsid w:val="004612F5"/>
    <w:rsid w:val="00470BFC"/>
    <w:rsid w:val="004A538E"/>
    <w:rsid w:val="004B1AFB"/>
    <w:rsid w:val="00516711"/>
    <w:rsid w:val="0052255E"/>
    <w:rsid w:val="005311B7"/>
    <w:rsid w:val="00571282"/>
    <w:rsid w:val="005B4406"/>
    <w:rsid w:val="005E6215"/>
    <w:rsid w:val="005F62EE"/>
    <w:rsid w:val="006258B2"/>
    <w:rsid w:val="0068013F"/>
    <w:rsid w:val="00690D43"/>
    <w:rsid w:val="006B74D5"/>
    <w:rsid w:val="006D3544"/>
    <w:rsid w:val="00713397"/>
    <w:rsid w:val="007313C3"/>
    <w:rsid w:val="00767A09"/>
    <w:rsid w:val="00771311"/>
    <w:rsid w:val="00781E59"/>
    <w:rsid w:val="00785931"/>
    <w:rsid w:val="00791F42"/>
    <w:rsid w:val="00794197"/>
    <w:rsid w:val="0079660B"/>
    <w:rsid w:val="007B0F5E"/>
    <w:rsid w:val="007E75F5"/>
    <w:rsid w:val="00862771"/>
    <w:rsid w:val="008654B4"/>
    <w:rsid w:val="008D6B0B"/>
    <w:rsid w:val="008E0CD9"/>
    <w:rsid w:val="008E1A5A"/>
    <w:rsid w:val="00902F3C"/>
    <w:rsid w:val="00903E65"/>
    <w:rsid w:val="009350C3"/>
    <w:rsid w:val="00935712"/>
    <w:rsid w:val="009401D3"/>
    <w:rsid w:val="009537CC"/>
    <w:rsid w:val="009539AB"/>
    <w:rsid w:val="00976905"/>
    <w:rsid w:val="0099263F"/>
    <w:rsid w:val="00A00E13"/>
    <w:rsid w:val="00A05182"/>
    <w:rsid w:val="00A46D1B"/>
    <w:rsid w:val="00A7248B"/>
    <w:rsid w:val="00A75D02"/>
    <w:rsid w:val="00A97AAE"/>
    <w:rsid w:val="00AC2191"/>
    <w:rsid w:val="00AC54A2"/>
    <w:rsid w:val="00AF673B"/>
    <w:rsid w:val="00B21338"/>
    <w:rsid w:val="00B32BB3"/>
    <w:rsid w:val="00B37044"/>
    <w:rsid w:val="00B50F52"/>
    <w:rsid w:val="00B64346"/>
    <w:rsid w:val="00B65EDF"/>
    <w:rsid w:val="00BA5D42"/>
    <w:rsid w:val="00BD3AAD"/>
    <w:rsid w:val="00BF5A6B"/>
    <w:rsid w:val="00C00177"/>
    <w:rsid w:val="00C3210A"/>
    <w:rsid w:val="00C61242"/>
    <w:rsid w:val="00CB7D3B"/>
    <w:rsid w:val="00CD666D"/>
    <w:rsid w:val="00CD71BC"/>
    <w:rsid w:val="00CE0981"/>
    <w:rsid w:val="00D426D2"/>
    <w:rsid w:val="00DB5729"/>
    <w:rsid w:val="00DC09AD"/>
    <w:rsid w:val="00DC139F"/>
    <w:rsid w:val="00DC2412"/>
    <w:rsid w:val="00DD1294"/>
    <w:rsid w:val="00E0072C"/>
    <w:rsid w:val="00E40051"/>
    <w:rsid w:val="00E45321"/>
    <w:rsid w:val="00E63DBE"/>
    <w:rsid w:val="00E7057D"/>
    <w:rsid w:val="00EB6496"/>
    <w:rsid w:val="00EE31EF"/>
    <w:rsid w:val="00EE4B9C"/>
    <w:rsid w:val="00F01659"/>
    <w:rsid w:val="00F066BF"/>
    <w:rsid w:val="00F31294"/>
    <w:rsid w:val="00F331E6"/>
    <w:rsid w:val="00F61952"/>
    <w:rsid w:val="00F64700"/>
    <w:rsid w:val="00F73358"/>
    <w:rsid w:val="00FB5368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CCC650A"/>
  <w15:docId w15:val="{D8D938FC-0E52-4623-B790-3F38853D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8E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3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A53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53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C2191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0F19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4700"/>
  </w:style>
  <w:style w:type="paragraph" w:styleId="NormalWeb">
    <w:name w:val="Normal (Web)"/>
    <w:basedOn w:val="Normal"/>
    <w:uiPriority w:val="99"/>
    <w:semiHidden/>
    <w:unhideWhenUsed/>
    <w:rsid w:val="00CB7D3B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C09A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98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4005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24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7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d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dc.gov/reproductivehealth/contraception/pdf/summary-chart-us-medical-eligibility-criteria_508tagge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\Forms\RCH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RCHC Letterhead</Template>
  <TotalTime>16</TotalTime>
  <Pages>14</Pages>
  <Words>3183</Words>
  <Characters>19290</Characters>
  <Application>Microsoft Office Word</Application>
  <DocSecurity>0</DocSecurity>
  <Lines>160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Redwood Community Health Coalition</Company>
  <LinksUpToDate>false</LinksUpToDate>
  <CharactersWithSpaces>22429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Rebecca Munger</dc:creator>
  <cp:lastModifiedBy>Michelle Rosaschi</cp:lastModifiedBy>
  <cp:revision>4</cp:revision>
  <cp:lastPrinted>2017-06-01T17:55:00Z</cp:lastPrinted>
  <dcterms:created xsi:type="dcterms:W3CDTF">2017-09-11T18:35:00Z</dcterms:created>
  <dcterms:modified xsi:type="dcterms:W3CDTF">2018-04-16T17:10:00Z</dcterms:modified>
</cp:coreProperties>
</file>