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1C" w:rsidRPr="0008629A" w:rsidRDefault="0008629A" w:rsidP="0008629A">
      <w:pPr>
        <w:pStyle w:val="Heading1"/>
      </w:pPr>
      <w:bookmarkStart w:id="0" w:name="_GoBack"/>
      <w:bookmarkEnd w:id="0"/>
      <w:r>
        <w:t xml:space="preserve">Resources for Training to Increase </w:t>
      </w:r>
      <w:r w:rsidR="0055429B" w:rsidRPr="0008629A">
        <w:t>Colorectal Cancer</w:t>
      </w:r>
      <w:r>
        <w:t xml:space="preserve"> Screening Rates</w:t>
      </w:r>
    </w:p>
    <w:p w:rsidR="0008629A" w:rsidRDefault="0008629A" w:rsidP="00A9233D">
      <w:pPr>
        <w:jc w:val="center"/>
      </w:pPr>
      <w:r>
        <w:t xml:space="preserve">California Department of Public Health </w:t>
      </w:r>
      <w:r w:rsidR="00A9233D">
        <w:t>Comprehensive</w:t>
      </w:r>
      <w:r>
        <w:t xml:space="preserve"> Cancer Control Program</w:t>
      </w:r>
    </w:p>
    <w:p w:rsidR="0008629A" w:rsidRDefault="0008629A" w:rsidP="00A9233D">
      <w:pPr>
        <w:jc w:val="center"/>
      </w:pPr>
      <w:r>
        <w:t>California Dialogue on Cancer</w:t>
      </w:r>
    </w:p>
    <w:p w:rsidR="003F74BC" w:rsidRDefault="0008629A" w:rsidP="00A9233D">
      <w:pPr>
        <w:jc w:val="center"/>
      </w:pPr>
      <w:r>
        <w:t xml:space="preserve">In collaboration with </w:t>
      </w:r>
      <w:r w:rsidR="00A9233D">
        <w:t xml:space="preserve">the </w:t>
      </w:r>
      <w:r w:rsidR="003F74BC">
        <w:t xml:space="preserve">Redwood Community Health Coalition  and the </w:t>
      </w:r>
    </w:p>
    <w:p w:rsidR="00AE350D" w:rsidRDefault="00A9233D" w:rsidP="00A9233D">
      <w:pPr>
        <w:jc w:val="center"/>
      </w:pPr>
      <w:r>
        <w:t xml:space="preserve">Community Clinic Association of LA County </w:t>
      </w:r>
    </w:p>
    <w:p w:rsidR="0008629A" w:rsidRDefault="0008629A" w:rsidP="00A9233D">
      <w:pPr>
        <w:jc w:val="center"/>
      </w:pPr>
    </w:p>
    <w:p w:rsidR="00A9233D" w:rsidRDefault="00A9233D" w:rsidP="00A9233D"/>
    <w:p w:rsidR="0008629A" w:rsidRPr="00A9233D" w:rsidRDefault="0008629A" w:rsidP="00A9233D">
      <w:pPr>
        <w:pStyle w:val="Heading2"/>
      </w:pPr>
      <w:r w:rsidRPr="00A9233D">
        <w:t>Guide development of needs assessment and training</w:t>
      </w:r>
    </w:p>
    <w:p w:rsidR="0008629A" w:rsidRDefault="0008629A" w:rsidP="0008629A"/>
    <w:p w:rsidR="0008629A" w:rsidRDefault="00BB5519" w:rsidP="0008629A">
      <w:pPr>
        <w:rPr>
          <w:rStyle w:val="Hyperlink"/>
          <w:sz w:val="24"/>
          <w:szCs w:val="24"/>
        </w:rPr>
      </w:pPr>
      <w:hyperlink r:id="rId6" w:tooltip="Steps for Increasing Colorectal Cancer Screening Rates: A Manual for Community Health Centers" w:history="1">
        <w:r w:rsidR="0008629A" w:rsidRPr="00121C2F">
          <w:rPr>
            <w:rStyle w:val="Hyperlink"/>
            <w:sz w:val="24"/>
            <w:szCs w:val="24"/>
          </w:rPr>
          <w:t>Steps for Increasing Colorectal Cancer Screening Rates: A Manual for Community Health Centers</w:t>
        </w:r>
      </w:hyperlink>
    </w:p>
    <w:p w:rsidR="00A9233D" w:rsidRDefault="00A9233D" w:rsidP="0008629A">
      <w:pPr>
        <w:rPr>
          <w:rStyle w:val="Hyperlink"/>
          <w:sz w:val="24"/>
          <w:szCs w:val="24"/>
        </w:rPr>
      </w:pPr>
    </w:p>
    <w:p w:rsidR="00A9233D" w:rsidRDefault="00A9233D" w:rsidP="00A9233D"/>
    <w:p w:rsidR="00A9233D" w:rsidRPr="00A9233D" w:rsidRDefault="00A9233D" w:rsidP="00A9233D">
      <w:pPr>
        <w:pStyle w:val="Heading2"/>
      </w:pPr>
      <w:r w:rsidRPr="00A9233D">
        <w:t>Provider Education</w:t>
      </w:r>
    </w:p>
    <w:p w:rsidR="00A9233D" w:rsidRPr="00121C2F" w:rsidRDefault="00A9233D" w:rsidP="00A9233D">
      <w:pPr>
        <w:rPr>
          <w:sz w:val="24"/>
          <w:szCs w:val="24"/>
        </w:rPr>
      </w:pPr>
    </w:p>
    <w:p w:rsidR="00A9233D" w:rsidRPr="00121C2F" w:rsidRDefault="00BB5519" w:rsidP="00A9233D">
      <w:pPr>
        <w:numPr>
          <w:ilvl w:val="0"/>
          <w:numId w:val="1"/>
        </w:numPr>
        <w:rPr>
          <w:sz w:val="24"/>
          <w:szCs w:val="24"/>
        </w:rPr>
      </w:pPr>
      <w:hyperlink r:id="rId7" w:tgtFrame="_blank" w:history="1">
        <w:r w:rsidR="00A9233D" w:rsidRPr="00121C2F">
          <w:rPr>
            <w:rStyle w:val="Hyperlink"/>
            <w:sz w:val="24"/>
            <w:szCs w:val="24"/>
          </w:rPr>
          <w:t>EHR Best Practice Workflow and Documentation Guide to Support Colorectal Cancer Screening Improvement with eClinicalWorks</w:t>
        </w:r>
      </w:hyperlink>
    </w:p>
    <w:p w:rsidR="00A9233D" w:rsidRPr="00121C2F" w:rsidRDefault="00BB5519" w:rsidP="00A9233D">
      <w:pPr>
        <w:numPr>
          <w:ilvl w:val="0"/>
          <w:numId w:val="1"/>
        </w:numPr>
        <w:rPr>
          <w:sz w:val="24"/>
          <w:szCs w:val="24"/>
        </w:rPr>
      </w:pPr>
      <w:hyperlink r:id="rId8" w:history="1">
        <w:r w:rsidR="00A9233D" w:rsidRPr="00121C2F">
          <w:rPr>
            <w:rStyle w:val="Hyperlink"/>
            <w:sz w:val="24"/>
            <w:szCs w:val="24"/>
          </w:rPr>
          <w:t>CDC Continuing Education for Providers on Colorectal Cancer Screening</w:t>
        </w:r>
      </w:hyperlink>
    </w:p>
    <w:p w:rsidR="00A9233D" w:rsidRPr="00121C2F" w:rsidRDefault="00BB5519" w:rsidP="00A9233D">
      <w:pPr>
        <w:numPr>
          <w:ilvl w:val="0"/>
          <w:numId w:val="1"/>
        </w:numPr>
        <w:rPr>
          <w:sz w:val="24"/>
          <w:szCs w:val="24"/>
        </w:rPr>
      </w:pPr>
      <w:hyperlink r:id="rId9" w:tooltip="Steps for Increasing Colorectal Cancer Screening Rates: A Manual for Community Health Centers" w:history="1">
        <w:r w:rsidR="00A9233D" w:rsidRPr="00121C2F">
          <w:rPr>
            <w:rStyle w:val="Hyperlink"/>
            <w:sz w:val="24"/>
            <w:szCs w:val="24"/>
          </w:rPr>
          <w:t>Steps for Increasing Colorectal Cancer Screening Rates: A Manual for Community Health Centers</w:t>
        </w:r>
      </w:hyperlink>
    </w:p>
    <w:p w:rsidR="00A9233D" w:rsidRPr="00121C2F" w:rsidRDefault="00BB5519" w:rsidP="00A9233D">
      <w:pPr>
        <w:numPr>
          <w:ilvl w:val="0"/>
          <w:numId w:val="1"/>
        </w:numPr>
        <w:rPr>
          <w:sz w:val="24"/>
          <w:szCs w:val="24"/>
        </w:rPr>
      </w:pPr>
      <w:hyperlink r:id="rId10" w:tooltip="FOBT Clinician's Reference Resource" w:history="1">
        <w:r w:rsidR="00A9233D" w:rsidRPr="00121C2F">
          <w:rPr>
            <w:rStyle w:val="Hyperlink"/>
            <w:sz w:val="24"/>
            <w:szCs w:val="24"/>
          </w:rPr>
          <w:t>The New FOBT Clinician’s Reference Resource</w:t>
        </w:r>
      </w:hyperlink>
    </w:p>
    <w:p w:rsidR="00A9233D" w:rsidRPr="00121C2F" w:rsidRDefault="00BB5519" w:rsidP="00A9233D">
      <w:pPr>
        <w:numPr>
          <w:ilvl w:val="0"/>
          <w:numId w:val="1"/>
        </w:numPr>
        <w:rPr>
          <w:sz w:val="24"/>
          <w:szCs w:val="24"/>
        </w:rPr>
      </w:pPr>
      <w:hyperlink r:id="rId11" w:history="1">
        <w:r w:rsidR="00A9233D" w:rsidRPr="00121C2F">
          <w:rPr>
            <w:rStyle w:val="Hyperlink"/>
            <w:sz w:val="24"/>
            <w:szCs w:val="24"/>
          </w:rPr>
          <w:t>How to Increase Colorectal Cancer Screening Rates in Practice: A Primary Care Clinician’s Evidenced-Based Toolbox and Guide.</w:t>
        </w:r>
      </w:hyperlink>
    </w:p>
    <w:p w:rsidR="00A9233D" w:rsidRPr="00121C2F" w:rsidRDefault="00BB5519" w:rsidP="00A9233D">
      <w:pPr>
        <w:numPr>
          <w:ilvl w:val="0"/>
          <w:numId w:val="1"/>
        </w:numPr>
        <w:rPr>
          <w:sz w:val="24"/>
          <w:szCs w:val="24"/>
        </w:rPr>
      </w:pPr>
      <w:hyperlink r:id="rId12" w:tooltip="Promoting Cancer Screening in the Patient Centered Medical Home" w:history="1">
        <w:r w:rsidR="00A9233D" w:rsidRPr="00121C2F">
          <w:rPr>
            <w:rStyle w:val="Hyperlink"/>
            <w:sz w:val="24"/>
            <w:szCs w:val="24"/>
          </w:rPr>
          <w:t>Promoting Cancer Screening in the Patient Centered Medical Home.</w:t>
        </w:r>
      </w:hyperlink>
    </w:p>
    <w:p w:rsidR="00A9233D" w:rsidRPr="00121C2F" w:rsidRDefault="00BB5519" w:rsidP="00A9233D">
      <w:pPr>
        <w:numPr>
          <w:ilvl w:val="0"/>
          <w:numId w:val="1"/>
        </w:numPr>
        <w:rPr>
          <w:sz w:val="24"/>
          <w:szCs w:val="24"/>
        </w:rPr>
      </w:pPr>
      <w:hyperlink r:id="rId13" w:history="1">
        <w:r w:rsidR="00A9233D" w:rsidRPr="00121C2F">
          <w:rPr>
            <w:rStyle w:val="Hyperlink"/>
            <w:sz w:val="24"/>
            <w:szCs w:val="24"/>
          </w:rPr>
          <w:t>Screening Progress</w:t>
        </w:r>
      </w:hyperlink>
    </w:p>
    <w:p w:rsidR="00A9233D" w:rsidRPr="00121C2F" w:rsidRDefault="00BB5519" w:rsidP="00A9233D">
      <w:pPr>
        <w:numPr>
          <w:ilvl w:val="0"/>
          <w:numId w:val="1"/>
        </w:numPr>
        <w:rPr>
          <w:sz w:val="24"/>
          <w:szCs w:val="24"/>
        </w:rPr>
      </w:pPr>
      <w:hyperlink r:id="rId14" w:history="1">
        <w:r w:rsidR="00A9233D" w:rsidRPr="00121C2F">
          <w:rPr>
            <w:rStyle w:val="Hyperlink"/>
            <w:sz w:val="24"/>
            <w:szCs w:val="24"/>
          </w:rPr>
          <w:t>Electronic Medical Records Report</w:t>
        </w:r>
      </w:hyperlink>
    </w:p>
    <w:p w:rsidR="00A9233D" w:rsidRPr="00121C2F" w:rsidRDefault="00BB5519" w:rsidP="00A9233D">
      <w:pPr>
        <w:numPr>
          <w:ilvl w:val="0"/>
          <w:numId w:val="1"/>
        </w:numPr>
        <w:rPr>
          <w:sz w:val="24"/>
          <w:szCs w:val="24"/>
        </w:rPr>
      </w:pPr>
      <w:hyperlink r:id="rId15" w:history="1">
        <w:r w:rsidR="00A9233D" w:rsidRPr="00121C2F">
          <w:rPr>
            <w:rStyle w:val="Hyperlink"/>
            <w:sz w:val="24"/>
            <w:szCs w:val="24"/>
          </w:rPr>
          <w:t>Developing a Quality Screening Colonoscopy Referral System in Primary Care Practice: A Report from the National Colorectal Cancer Roundtable</w:t>
        </w:r>
      </w:hyperlink>
    </w:p>
    <w:p w:rsidR="00A9233D" w:rsidRPr="00121C2F" w:rsidRDefault="00BB5519" w:rsidP="00A9233D">
      <w:pPr>
        <w:numPr>
          <w:ilvl w:val="0"/>
          <w:numId w:val="1"/>
        </w:numPr>
        <w:rPr>
          <w:sz w:val="24"/>
          <w:szCs w:val="24"/>
        </w:rPr>
      </w:pPr>
      <w:hyperlink r:id="rId16" w:history="1">
        <w:r w:rsidR="00A9233D" w:rsidRPr="00121C2F">
          <w:rPr>
            <w:rStyle w:val="Hyperlink"/>
            <w:sz w:val="24"/>
            <w:szCs w:val="24"/>
          </w:rPr>
          <w:t>CRC Speakers Bureau</w:t>
        </w:r>
      </w:hyperlink>
    </w:p>
    <w:p w:rsidR="00A9233D" w:rsidRPr="00121C2F" w:rsidRDefault="00BB5519" w:rsidP="00A9233D">
      <w:pPr>
        <w:numPr>
          <w:ilvl w:val="0"/>
          <w:numId w:val="1"/>
        </w:numPr>
        <w:rPr>
          <w:sz w:val="24"/>
          <w:szCs w:val="24"/>
        </w:rPr>
      </w:pPr>
      <w:hyperlink r:id="rId17" w:history="1">
        <w:r w:rsidR="00A9233D" w:rsidRPr="00121C2F">
          <w:rPr>
            <w:rStyle w:val="Hyperlink"/>
            <w:sz w:val="24"/>
            <w:szCs w:val="24"/>
          </w:rPr>
          <w:t>Colorectal Cancer Screening Education, Prioritization, and Self-Perceived Preparedness Among Primary Care Residents: Data From a National Survey</w:t>
        </w:r>
      </w:hyperlink>
    </w:p>
    <w:p w:rsidR="00A9233D" w:rsidRPr="00121C2F" w:rsidRDefault="00BB5519" w:rsidP="00A9233D">
      <w:pPr>
        <w:numPr>
          <w:ilvl w:val="0"/>
          <w:numId w:val="1"/>
        </w:numPr>
        <w:rPr>
          <w:sz w:val="24"/>
          <w:szCs w:val="24"/>
        </w:rPr>
      </w:pPr>
      <w:hyperlink r:id="rId18" w:history="1">
        <w:r w:rsidR="00A9233D" w:rsidRPr="00121C2F">
          <w:rPr>
            <w:rStyle w:val="Hyperlink"/>
            <w:sz w:val="24"/>
            <w:szCs w:val="24"/>
          </w:rPr>
          <w:t>Colorectal Cancer Screening Perceptions and Practices: Results From a National Survey of Gastroenterology, Surgery and Radiology Trainees</w:t>
        </w:r>
      </w:hyperlink>
    </w:p>
    <w:p w:rsidR="00A9233D" w:rsidRPr="00121C2F" w:rsidRDefault="00BB5519" w:rsidP="00A9233D">
      <w:pPr>
        <w:numPr>
          <w:ilvl w:val="0"/>
          <w:numId w:val="1"/>
        </w:numPr>
        <w:rPr>
          <w:sz w:val="24"/>
          <w:szCs w:val="24"/>
        </w:rPr>
      </w:pPr>
      <w:hyperlink r:id="rId19" w:history="1">
        <w:r w:rsidR="00A9233D" w:rsidRPr="00121C2F">
          <w:rPr>
            <w:rStyle w:val="Hyperlink"/>
            <w:sz w:val="24"/>
            <w:szCs w:val="24"/>
          </w:rPr>
          <w:t>The Quality of Colonoscopy Services – Responsibilities of Referring Clinicians</w:t>
        </w:r>
      </w:hyperlink>
    </w:p>
    <w:p w:rsidR="00A9233D" w:rsidRPr="00121C2F" w:rsidRDefault="00BB5519" w:rsidP="00A9233D">
      <w:pPr>
        <w:numPr>
          <w:ilvl w:val="0"/>
          <w:numId w:val="1"/>
        </w:numPr>
        <w:rPr>
          <w:sz w:val="24"/>
          <w:szCs w:val="24"/>
        </w:rPr>
      </w:pPr>
      <w:hyperlink r:id="rId20" w:history="1">
        <w:r w:rsidR="00A9233D" w:rsidRPr="00121C2F">
          <w:rPr>
            <w:rStyle w:val="Hyperlink"/>
            <w:sz w:val="24"/>
            <w:szCs w:val="24"/>
          </w:rPr>
          <w:t>Management of Small Polyps</w:t>
        </w:r>
      </w:hyperlink>
    </w:p>
    <w:p w:rsidR="00A9233D" w:rsidRPr="00121C2F" w:rsidRDefault="00BB5519" w:rsidP="00A9233D">
      <w:pPr>
        <w:numPr>
          <w:ilvl w:val="0"/>
          <w:numId w:val="1"/>
        </w:numPr>
        <w:rPr>
          <w:sz w:val="24"/>
          <w:szCs w:val="24"/>
        </w:rPr>
      </w:pPr>
      <w:hyperlink r:id="rId21" w:history="1">
        <w:r w:rsidR="00A9233D" w:rsidRPr="00121C2F">
          <w:rPr>
            <w:rStyle w:val="Hyperlink"/>
            <w:sz w:val="24"/>
            <w:szCs w:val="24"/>
          </w:rPr>
          <w:t>Implementing High Quality Stool Blood Testing Programs</w:t>
        </w:r>
      </w:hyperlink>
    </w:p>
    <w:p w:rsidR="00A9233D" w:rsidRPr="00121C2F" w:rsidRDefault="00BB5519" w:rsidP="00A9233D">
      <w:pPr>
        <w:numPr>
          <w:ilvl w:val="0"/>
          <w:numId w:val="1"/>
        </w:numPr>
        <w:rPr>
          <w:sz w:val="24"/>
          <w:szCs w:val="24"/>
        </w:rPr>
      </w:pPr>
      <w:hyperlink r:id="rId22" w:history="1">
        <w:r w:rsidR="00A9233D" w:rsidRPr="00121C2F">
          <w:rPr>
            <w:rStyle w:val="Hyperlink"/>
            <w:sz w:val="24"/>
            <w:szCs w:val="24"/>
          </w:rPr>
          <w:t>Report on Standardized Colonoscopy Reporting and Data System</w:t>
        </w:r>
      </w:hyperlink>
    </w:p>
    <w:p w:rsidR="00A9233D" w:rsidRPr="00121C2F" w:rsidRDefault="00BB5519" w:rsidP="00A9233D">
      <w:pPr>
        <w:numPr>
          <w:ilvl w:val="0"/>
          <w:numId w:val="1"/>
        </w:numPr>
        <w:rPr>
          <w:sz w:val="24"/>
          <w:szCs w:val="24"/>
        </w:rPr>
      </w:pPr>
      <w:hyperlink r:id="rId23" w:history="1">
        <w:r w:rsidR="00A9233D" w:rsidRPr="00121C2F">
          <w:rPr>
            <w:rStyle w:val="Hyperlink"/>
            <w:sz w:val="24"/>
            <w:szCs w:val="24"/>
          </w:rPr>
          <w:t>Developing a Quality Screening Colonoscopy Referral System in Primary Care Practice: A Report from the National Colorectal Cancer Roundtable</w:t>
        </w:r>
      </w:hyperlink>
    </w:p>
    <w:p w:rsidR="00A9233D" w:rsidRDefault="00A9233D" w:rsidP="00A9233D">
      <w:pPr>
        <w:rPr>
          <w:sz w:val="24"/>
          <w:szCs w:val="24"/>
        </w:rPr>
      </w:pPr>
    </w:p>
    <w:p w:rsidR="00A9233D" w:rsidRDefault="00A9233D" w:rsidP="00A9233D">
      <w:pPr>
        <w:rPr>
          <w:sz w:val="24"/>
          <w:szCs w:val="24"/>
        </w:rPr>
      </w:pPr>
    </w:p>
    <w:p w:rsidR="00A9233D" w:rsidRPr="00152E3F" w:rsidRDefault="00A9233D" w:rsidP="00A9233D"/>
    <w:p w:rsidR="00A9233D" w:rsidRPr="00121C2F" w:rsidRDefault="00A9233D" w:rsidP="0008629A">
      <w:pPr>
        <w:rPr>
          <w:sz w:val="24"/>
          <w:szCs w:val="24"/>
        </w:rPr>
      </w:pPr>
    </w:p>
    <w:p w:rsidR="0090231C" w:rsidRDefault="0090231C" w:rsidP="00C85B76"/>
    <w:p w:rsidR="00A9233D" w:rsidRPr="00A9233D" w:rsidRDefault="00A9233D" w:rsidP="00A9233D">
      <w:pPr>
        <w:pStyle w:val="Heading2"/>
      </w:pPr>
      <w:r>
        <w:lastRenderedPageBreak/>
        <w:t xml:space="preserve">Communication </w:t>
      </w:r>
      <w:r w:rsidRPr="00A9233D">
        <w:t xml:space="preserve">Resources </w:t>
      </w:r>
    </w:p>
    <w:p w:rsidR="00A9233D" w:rsidRDefault="00A9233D" w:rsidP="00C85B76"/>
    <w:p w:rsidR="00BE5C00" w:rsidRDefault="00BE5C00" w:rsidP="00C85B76">
      <w:r w:rsidRPr="00BE5C00">
        <w:t>80% by 2018 Communications Guidebook: Recommended messaging to reach the unscreened</w:t>
      </w:r>
      <w:r>
        <w:t xml:space="preserve"> (revised 2016)</w:t>
      </w:r>
    </w:p>
    <w:p w:rsidR="00C85B76" w:rsidRPr="00C85B76" w:rsidRDefault="00BB5519" w:rsidP="00C85B76">
      <w:hyperlink r:id="rId24" w:history="1">
        <w:r w:rsidR="00C85B76" w:rsidRPr="00C85B76">
          <w:rPr>
            <w:rStyle w:val="Hyperlink"/>
          </w:rPr>
          <w:t>http://nccrt.org/tools/80-percent-by-2018/80-by-2018-communications-guidebook/</w:t>
        </w:r>
      </w:hyperlink>
    </w:p>
    <w:p w:rsidR="00C85B76" w:rsidRPr="00C85B76" w:rsidRDefault="00C85B76" w:rsidP="00C85B76">
      <w:r w:rsidRPr="00C85B76">
        <w:t> </w:t>
      </w:r>
    </w:p>
    <w:p w:rsidR="00C85B76" w:rsidRPr="00C85B76" w:rsidRDefault="00C85B76" w:rsidP="00AE350D">
      <w:r w:rsidRPr="00C85B76">
        <w:t>This Guidebook is based on new market research from the American Cancer Society with guidance from the National Colorectal Cancer Roundtable Public Awareness Task Group.  The Communications Guidebook is designed to help educate, empower and mobilize three key audiences who are not getting screened for colorectal cancer.</w:t>
      </w:r>
    </w:p>
    <w:p w:rsidR="00C85B76" w:rsidRPr="00C85B76" w:rsidRDefault="00C85B76" w:rsidP="00A9233D">
      <w:pPr>
        <w:pStyle w:val="ListParagraph"/>
        <w:numPr>
          <w:ilvl w:val="0"/>
          <w:numId w:val="2"/>
        </w:numPr>
      </w:pPr>
      <w:r w:rsidRPr="00C85B76">
        <w:t>The newly insured</w:t>
      </w:r>
    </w:p>
    <w:p w:rsidR="00C85B76" w:rsidRPr="00C85B76" w:rsidRDefault="00C85B76" w:rsidP="00A9233D">
      <w:pPr>
        <w:pStyle w:val="ListParagraph"/>
        <w:numPr>
          <w:ilvl w:val="0"/>
          <w:numId w:val="2"/>
        </w:numPr>
      </w:pPr>
      <w:r w:rsidRPr="00C85B76">
        <w:t>The insured, procrastinator/rationalizer</w:t>
      </w:r>
    </w:p>
    <w:p w:rsidR="00C85B76" w:rsidRPr="00C85B76" w:rsidRDefault="00C85B76" w:rsidP="00A9233D">
      <w:pPr>
        <w:pStyle w:val="ListParagraph"/>
        <w:numPr>
          <w:ilvl w:val="0"/>
          <w:numId w:val="2"/>
        </w:numPr>
      </w:pPr>
      <w:r w:rsidRPr="00C85B76">
        <w:t>The financially challenged</w:t>
      </w:r>
    </w:p>
    <w:p w:rsidR="00C85B76" w:rsidRDefault="00C85B76" w:rsidP="00BE5C00">
      <w:r w:rsidRPr="00C85B76">
        <w:t>The goal of this guidebook is to share what we know about reaching these hard-to-persuade groups using new tested messages. Use link to access this new resource</w:t>
      </w:r>
    </w:p>
    <w:p w:rsidR="00BE5C00" w:rsidRDefault="00BE5C00" w:rsidP="00BE5C00"/>
    <w:p w:rsidR="00BE5C00" w:rsidRPr="00C85B76" w:rsidRDefault="00BE5C00" w:rsidP="00BE5C00">
      <w:r w:rsidRPr="00BE5C00">
        <w:t>Also new in 2016 is the Hispanics/Latinos and Colorectal Cancer Companion Guide, which introduces new market research about unscreened Hispanics/Latinos and includes new Spanish tested messages.</w:t>
      </w:r>
    </w:p>
    <w:p w:rsidR="00C85B76" w:rsidRDefault="00BB5519" w:rsidP="00C85B76">
      <w:hyperlink r:id="rId25" w:history="1">
        <w:r w:rsidR="00BE5C00" w:rsidRPr="001F3BF6">
          <w:rPr>
            <w:rStyle w:val="Hyperlink"/>
          </w:rPr>
          <w:t>http://nccrt.org/wp-content/uploads/CRC-Communications-Hispanic-Companion-Guide-FINAL-1.pdf</w:t>
        </w:r>
      </w:hyperlink>
    </w:p>
    <w:p w:rsidR="00BE5C00" w:rsidRDefault="00BE5C00" w:rsidP="00C85B76"/>
    <w:p w:rsidR="00A9233D" w:rsidRPr="00A9233D" w:rsidRDefault="00A9233D" w:rsidP="00A9233D">
      <w:pPr>
        <w:pStyle w:val="Heading2"/>
      </w:pPr>
      <w:r>
        <w:t xml:space="preserve">Other </w:t>
      </w:r>
      <w:r w:rsidRPr="00A9233D">
        <w:t xml:space="preserve">Resources </w:t>
      </w:r>
    </w:p>
    <w:p w:rsidR="00A9233D" w:rsidRDefault="00A9233D" w:rsidP="00A9233D"/>
    <w:p w:rsidR="00C85B76" w:rsidRDefault="00C85B76" w:rsidP="00C85B76">
      <w:pPr>
        <w:pStyle w:val="ListParagraph"/>
        <w:ind w:hanging="360"/>
      </w:pPr>
      <w:r>
        <w:rPr>
          <w:rFonts w:ascii="Courier New" w:hAnsi="Courier New" w:cs="Courier New"/>
          <w:color w:val="000000"/>
        </w:rPr>
        <w:t>-</w:t>
      </w:r>
      <w:r>
        <w:rPr>
          <w:rFonts w:ascii="Times New Roman" w:hAnsi="Times New Roman"/>
          <w:color w:val="000000"/>
          <w:sz w:val="14"/>
          <w:szCs w:val="14"/>
        </w:rPr>
        <w:t xml:space="preserve">   </w:t>
      </w:r>
      <w:r>
        <w:t xml:space="preserve">FIT Fact Sheet WA: </w:t>
      </w:r>
      <w:hyperlink r:id="rId26" w:history="1">
        <w:r>
          <w:rPr>
            <w:rStyle w:val="Hyperlink"/>
          </w:rPr>
          <w:t>http://here.doh.wa.gov/materials/FIT/13_FITfactsht_E13L.pdf</w:t>
        </w:r>
      </w:hyperlink>
    </w:p>
    <w:p w:rsidR="00C85B76" w:rsidRDefault="00C85B76" w:rsidP="00C85B76">
      <w:pPr>
        <w:pStyle w:val="ListParagraph"/>
        <w:ind w:hanging="360"/>
        <w:rPr>
          <w:color w:val="1F497D"/>
        </w:rPr>
      </w:pPr>
      <w:r>
        <w:rPr>
          <w:rFonts w:ascii="Courier New" w:hAnsi="Courier New" w:cs="Courier New"/>
          <w:color w:val="000000"/>
        </w:rPr>
        <w:t>-</w:t>
      </w:r>
      <w:r>
        <w:rPr>
          <w:rFonts w:ascii="Times New Roman" w:hAnsi="Times New Roman"/>
          <w:color w:val="000000"/>
          <w:sz w:val="14"/>
          <w:szCs w:val="14"/>
        </w:rPr>
        <w:t xml:space="preserve">   </w:t>
      </w:r>
      <w:r>
        <w:rPr>
          <w:color w:val="000000"/>
        </w:rPr>
        <w:t>FIT Resources FL:</w:t>
      </w:r>
      <w:r>
        <w:rPr>
          <w:color w:val="1F497D"/>
        </w:rPr>
        <w:t xml:space="preserve"> </w:t>
      </w:r>
      <w:hyperlink r:id="rId27" w:history="1">
        <w:r>
          <w:rPr>
            <w:rStyle w:val="Hyperlink"/>
          </w:rPr>
          <w:t>http://www.floridahealth.gov/diseases-and-conditions/cancer/colon-cancer/fit-facts.html</w:t>
        </w:r>
      </w:hyperlink>
    </w:p>
    <w:p w:rsidR="00C85B76" w:rsidRDefault="00C85B76" w:rsidP="00C85B76">
      <w:pPr>
        <w:pStyle w:val="ListParagraph"/>
        <w:ind w:hanging="360"/>
        <w:rPr>
          <w:rFonts w:ascii="Times New Roman" w:hAnsi="Times New Roman"/>
          <w:color w:val="1F497D"/>
          <w:sz w:val="14"/>
          <w:szCs w:val="14"/>
        </w:rPr>
      </w:pPr>
      <w:r>
        <w:rPr>
          <w:rFonts w:ascii="Courier New" w:hAnsi="Courier New" w:cs="Courier New"/>
          <w:color w:val="000000"/>
          <w:sz w:val="14"/>
          <w:szCs w:val="14"/>
        </w:rPr>
        <w:t>-</w:t>
      </w:r>
      <w:r>
        <w:rPr>
          <w:rFonts w:ascii="Times New Roman" w:hAnsi="Times New Roman"/>
          <w:color w:val="000000"/>
          <w:sz w:val="14"/>
          <w:szCs w:val="14"/>
        </w:rPr>
        <w:t xml:space="preserve">    </w:t>
      </w:r>
      <w:r>
        <w:rPr>
          <w:color w:val="000000"/>
        </w:rPr>
        <w:t>Flu FIT Program Information:</w:t>
      </w:r>
    </w:p>
    <w:p w:rsidR="00C85B76" w:rsidRDefault="00C85B76" w:rsidP="00C85B76">
      <w:pPr>
        <w:pStyle w:val="ListParagraph"/>
        <w:ind w:left="1080" w:hanging="360"/>
        <w:rPr>
          <w:color w:val="000000"/>
          <w:sz w:val="24"/>
          <w:szCs w:val="24"/>
        </w:rPr>
      </w:pPr>
      <w:r>
        <w:rPr>
          <w:rFonts w:ascii="Symbol" w:hAnsi="Symbol"/>
          <w:color w:val="000000"/>
          <w:sz w:val="18"/>
          <w:szCs w:val="18"/>
        </w:rPr>
        <w:t></w:t>
      </w:r>
      <w:r>
        <w:rPr>
          <w:rFonts w:ascii="Times New Roman" w:hAnsi="Times New Roman"/>
          <w:color w:val="000000"/>
          <w:sz w:val="14"/>
          <w:szCs w:val="14"/>
        </w:rPr>
        <w:t xml:space="preserve">         </w:t>
      </w:r>
      <w:hyperlink r:id="rId28" w:history="1">
        <w:r>
          <w:rPr>
            <w:rStyle w:val="Hyperlink"/>
            <w:sz w:val="24"/>
            <w:szCs w:val="24"/>
          </w:rPr>
          <w:t>www.flufit.org</w:t>
        </w:r>
      </w:hyperlink>
    </w:p>
    <w:p w:rsidR="00C85B76" w:rsidRDefault="00C85B76" w:rsidP="00C85B76">
      <w:pPr>
        <w:pStyle w:val="ListParagraph"/>
        <w:ind w:left="1080" w:hanging="360"/>
        <w:rPr>
          <w:color w:val="1F497D"/>
          <w:sz w:val="24"/>
          <w:szCs w:val="24"/>
        </w:rPr>
      </w:pPr>
      <w:r>
        <w:rPr>
          <w:rFonts w:ascii="Symbol" w:hAnsi="Symbol"/>
          <w:color w:val="000000"/>
          <w:sz w:val="18"/>
          <w:szCs w:val="18"/>
        </w:rPr>
        <w:t></w:t>
      </w:r>
      <w:r>
        <w:rPr>
          <w:rFonts w:ascii="Times New Roman" w:hAnsi="Times New Roman"/>
          <w:color w:val="000000"/>
          <w:sz w:val="14"/>
          <w:szCs w:val="14"/>
        </w:rPr>
        <w:t xml:space="preserve">         </w:t>
      </w:r>
      <w:hyperlink r:id="rId29" w:history="1">
        <w:r>
          <w:rPr>
            <w:rStyle w:val="Hyperlink"/>
          </w:rPr>
          <w:t>http://www.cancer.org/healthy/informationforhealthcareprofessionals/colonmdclinicansinformationsource/flufobtprogram/index</w:t>
        </w:r>
      </w:hyperlink>
      <w:r>
        <w:rPr>
          <w:color w:val="000000"/>
        </w:rPr>
        <w:t xml:space="preserve"> </w:t>
      </w:r>
    </w:p>
    <w:p w:rsidR="00C85B76" w:rsidRDefault="00C85B76" w:rsidP="00C85B76">
      <w:pPr>
        <w:pStyle w:val="ListParagraph"/>
        <w:ind w:hanging="360"/>
        <w:rPr>
          <w:color w:val="1F497D"/>
        </w:rPr>
      </w:pPr>
      <w:r>
        <w:rPr>
          <w:rFonts w:ascii="Courier New" w:hAnsi="Courier New" w:cs="Courier New"/>
          <w:color w:val="000000"/>
        </w:rPr>
        <w:t>-</w:t>
      </w:r>
      <w:r>
        <w:rPr>
          <w:rFonts w:ascii="Times New Roman" w:hAnsi="Times New Roman"/>
          <w:color w:val="000000"/>
          <w:sz w:val="14"/>
          <w:szCs w:val="14"/>
        </w:rPr>
        <w:t xml:space="preserve">   </w:t>
      </w:r>
      <w:r>
        <w:rPr>
          <w:color w:val="000000"/>
        </w:rPr>
        <w:t xml:space="preserve">Colonoscopy Screening under the Affordable Care Act: </w:t>
      </w:r>
      <w:hyperlink r:id="rId30" w:history="1">
        <w:r>
          <w:rPr>
            <w:rStyle w:val="Hyperlink"/>
          </w:rPr>
          <w:t>http://nccrt.org/wp-content/uploads/colonoscopy-screening-after-aca-insight-AARP-ppi-health.pdf</w:t>
        </w:r>
      </w:hyperlink>
      <w:r>
        <w:rPr>
          <w:color w:val="1F497D"/>
        </w:rPr>
        <w:t xml:space="preserve"> </w:t>
      </w:r>
    </w:p>
    <w:p w:rsidR="00C85B76" w:rsidRDefault="00C85B76" w:rsidP="00C85B76">
      <w:pPr>
        <w:pStyle w:val="ListParagraph"/>
        <w:ind w:hanging="360"/>
        <w:rPr>
          <w:color w:val="1F497D"/>
          <w:sz w:val="24"/>
          <w:szCs w:val="24"/>
        </w:rPr>
      </w:pPr>
      <w:r>
        <w:rPr>
          <w:rFonts w:ascii="Courier New" w:hAnsi="Courier New" w:cs="Courier New"/>
          <w:color w:val="000000"/>
          <w:sz w:val="24"/>
          <w:szCs w:val="24"/>
        </w:rPr>
        <w:t>-</w:t>
      </w:r>
      <w:r>
        <w:rPr>
          <w:rFonts w:ascii="Times New Roman" w:hAnsi="Times New Roman"/>
          <w:color w:val="000000"/>
          <w:sz w:val="14"/>
          <w:szCs w:val="14"/>
        </w:rPr>
        <w:t xml:space="preserve">   </w:t>
      </w:r>
      <w:r>
        <w:rPr>
          <w:color w:val="000000"/>
          <w:sz w:val="24"/>
          <w:szCs w:val="24"/>
        </w:rPr>
        <w:t>An overview on cost-sharing for colonoscopies:</w:t>
      </w:r>
      <w:r>
        <w:rPr>
          <w:color w:val="1F497D"/>
          <w:sz w:val="24"/>
          <w:szCs w:val="24"/>
        </w:rPr>
        <w:t xml:space="preserve"> </w:t>
      </w:r>
      <w:hyperlink r:id="rId31" w:history="1">
        <w:r>
          <w:rPr>
            <w:rStyle w:val="Hyperlink"/>
            <w:sz w:val="24"/>
            <w:szCs w:val="24"/>
          </w:rPr>
          <w:t>http://nccrt.org/about/the-importance-of-waiving-cost-sharing-for-follow-up-colonoscopies/</w:t>
        </w:r>
      </w:hyperlink>
    </w:p>
    <w:p w:rsidR="00C85B76" w:rsidRDefault="00C85B76" w:rsidP="00C85B76">
      <w:pPr>
        <w:pStyle w:val="ListParagraph"/>
        <w:ind w:hanging="360"/>
        <w:rPr>
          <w:color w:val="1F497D"/>
          <w:sz w:val="24"/>
          <w:szCs w:val="24"/>
        </w:rPr>
      </w:pPr>
      <w:r>
        <w:rPr>
          <w:rFonts w:ascii="Courier New" w:hAnsi="Courier New" w:cs="Courier New"/>
          <w:color w:val="000000"/>
          <w:sz w:val="24"/>
          <w:szCs w:val="24"/>
        </w:rPr>
        <w:t>-</w:t>
      </w:r>
      <w:r>
        <w:rPr>
          <w:rFonts w:ascii="Times New Roman" w:hAnsi="Times New Roman"/>
          <w:color w:val="000000"/>
          <w:sz w:val="14"/>
          <w:szCs w:val="14"/>
        </w:rPr>
        <w:t xml:space="preserve">   </w:t>
      </w:r>
      <w:r>
        <w:rPr>
          <w:color w:val="000000"/>
          <w:sz w:val="24"/>
          <w:szCs w:val="24"/>
        </w:rPr>
        <w:t>Please see the information on implementing FIT on pages 12-18:</w:t>
      </w:r>
      <w:r>
        <w:rPr>
          <w:color w:val="1F497D"/>
          <w:sz w:val="24"/>
          <w:szCs w:val="24"/>
        </w:rPr>
        <w:t xml:space="preserve"> </w:t>
      </w:r>
      <w:hyperlink r:id="rId32" w:history="1">
        <w:r>
          <w:rPr>
            <w:rStyle w:val="Hyperlink"/>
            <w:sz w:val="24"/>
            <w:szCs w:val="24"/>
          </w:rPr>
          <w:t>http://nccrt.org/wp-content/uploads/0305.60-Colorectal-Cancer-Manual_FULFILL.pdf</w:t>
        </w:r>
      </w:hyperlink>
    </w:p>
    <w:p w:rsidR="00C85B76" w:rsidRDefault="00C85B76" w:rsidP="00C85B76">
      <w:pPr>
        <w:pStyle w:val="ListParagraph"/>
        <w:ind w:hanging="360"/>
      </w:pPr>
      <w:r>
        <w:rPr>
          <w:rFonts w:ascii="Courier New" w:hAnsi="Courier New" w:cs="Courier New"/>
          <w:color w:val="000000"/>
        </w:rPr>
        <w:t>-</w:t>
      </w:r>
      <w:r>
        <w:rPr>
          <w:rFonts w:ascii="Times New Roman" w:hAnsi="Times New Roman"/>
          <w:color w:val="000000"/>
          <w:sz w:val="14"/>
          <w:szCs w:val="14"/>
        </w:rPr>
        <w:t xml:space="preserve">   </w:t>
      </w:r>
      <w:r>
        <w:t xml:space="preserve">CME Course on Quality CRC Screening: </w:t>
      </w:r>
      <w:hyperlink r:id="rId33" w:history="1">
        <w:r>
          <w:rPr>
            <w:rStyle w:val="Hyperlink"/>
          </w:rPr>
          <w:t>http://www.cdc.gov/cancer/colorectal/quality/</w:t>
        </w:r>
      </w:hyperlink>
    </w:p>
    <w:sectPr w:rsidR="00C85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138"/>
    <w:multiLevelType w:val="hybridMultilevel"/>
    <w:tmpl w:val="C42AFB66"/>
    <w:lvl w:ilvl="0" w:tplc="92E03684">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C6F9D"/>
    <w:multiLevelType w:val="hybridMultilevel"/>
    <w:tmpl w:val="65CCE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C31C3"/>
    <w:multiLevelType w:val="multilevel"/>
    <w:tmpl w:val="A1E2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76"/>
    <w:rsid w:val="0008629A"/>
    <w:rsid w:val="00121C2F"/>
    <w:rsid w:val="00152E3F"/>
    <w:rsid w:val="003F74BC"/>
    <w:rsid w:val="0055429B"/>
    <w:rsid w:val="00835B87"/>
    <w:rsid w:val="0090231C"/>
    <w:rsid w:val="00A9233D"/>
    <w:rsid w:val="00AE350D"/>
    <w:rsid w:val="00BB5519"/>
    <w:rsid w:val="00BE5C00"/>
    <w:rsid w:val="00C85B76"/>
    <w:rsid w:val="00C91474"/>
    <w:rsid w:val="00D6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CBBE5-F19A-4A54-A495-1A4633DB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76"/>
    <w:pPr>
      <w:spacing w:after="0" w:line="240" w:lineRule="auto"/>
    </w:pPr>
    <w:rPr>
      <w:rFonts w:ascii="Calibri" w:hAnsi="Calibri" w:cs="Times New Roman"/>
      <w:sz w:val="22"/>
      <w:szCs w:val="22"/>
    </w:rPr>
  </w:style>
  <w:style w:type="paragraph" w:styleId="Heading1">
    <w:name w:val="heading 1"/>
    <w:basedOn w:val="Normal"/>
    <w:next w:val="Normal"/>
    <w:link w:val="Heading1Char"/>
    <w:uiPriority w:val="9"/>
    <w:qFormat/>
    <w:rsid w:val="0008629A"/>
    <w:pPr>
      <w:keepNext/>
      <w:outlineLvl w:val="0"/>
    </w:pPr>
    <w:rPr>
      <w:b/>
      <w:sz w:val="32"/>
      <w:szCs w:val="32"/>
    </w:rPr>
  </w:style>
  <w:style w:type="paragraph" w:styleId="Heading2">
    <w:name w:val="heading 2"/>
    <w:basedOn w:val="Normal"/>
    <w:next w:val="Normal"/>
    <w:link w:val="Heading2Char"/>
    <w:uiPriority w:val="9"/>
    <w:unhideWhenUsed/>
    <w:qFormat/>
    <w:rsid w:val="00A9233D"/>
    <w:pPr>
      <w:keepNext/>
      <w:shd w:val="clear" w:color="auto" w:fill="D9D9D9" w:themeFill="background1" w:themeFillShade="D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B76"/>
    <w:rPr>
      <w:color w:val="0563C1"/>
      <w:u w:val="single"/>
    </w:rPr>
  </w:style>
  <w:style w:type="paragraph" w:styleId="ListParagraph">
    <w:name w:val="List Paragraph"/>
    <w:basedOn w:val="Normal"/>
    <w:uiPriority w:val="34"/>
    <w:qFormat/>
    <w:rsid w:val="00C85B76"/>
    <w:pPr>
      <w:ind w:left="720"/>
    </w:pPr>
  </w:style>
  <w:style w:type="character" w:customStyle="1" w:styleId="apple-converted-space">
    <w:name w:val="apple-converted-space"/>
    <w:basedOn w:val="DefaultParagraphFont"/>
    <w:rsid w:val="00C85B76"/>
  </w:style>
  <w:style w:type="character" w:customStyle="1" w:styleId="ref-journal">
    <w:name w:val="ref-journal"/>
    <w:basedOn w:val="DefaultParagraphFont"/>
    <w:rsid w:val="00C85B76"/>
  </w:style>
  <w:style w:type="character" w:customStyle="1" w:styleId="ref-vol">
    <w:name w:val="ref-vol"/>
    <w:basedOn w:val="DefaultParagraphFont"/>
    <w:rsid w:val="00C85B76"/>
  </w:style>
  <w:style w:type="character" w:styleId="FollowedHyperlink">
    <w:name w:val="FollowedHyperlink"/>
    <w:basedOn w:val="DefaultParagraphFont"/>
    <w:uiPriority w:val="99"/>
    <w:semiHidden/>
    <w:unhideWhenUsed/>
    <w:rsid w:val="00C85B76"/>
    <w:rPr>
      <w:color w:val="800080" w:themeColor="followedHyperlink"/>
      <w:u w:val="single"/>
    </w:rPr>
  </w:style>
  <w:style w:type="character" w:customStyle="1" w:styleId="Heading1Char">
    <w:name w:val="Heading 1 Char"/>
    <w:basedOn w:val="DefaultParagraphFont"/>
    <w:link w:val="Heading1"/>
    <w:uiPriority w:val="9"/>
    <w:rsid w:val="0008629A"/>
    <w:rPr>
      <w:rFonts w:ascii="Calibri" w:hAnsi="Calibri" w:cs="Times New Roman"/>
      <w:b/>
      <w:sz w:val="32"/>
      <w:szCs w:val="32"/>
    </w:rPr>
  </w:style>
  <w:style w:type="character" w:customStyle="1" w:styleId="Heading2Char">
    <w:name w:val="Heading 2 Char"/>
    <w:basedOn w:val="DefaultParagraphFont"/>
    <w:link w:val="Heading2"/>
    <w:uiPriority w:val="9"/>
    <w:rsid w:val="00A9233D"/>
    <w:rPr>
      <w:rFonts w:ascii="Calibri" w:hAnsi="Calibri"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2289">
      <w:bodyDiv w:val="1"/>
      <w:marLeft w:val="0"/>
      <w:marRight w:val="0"/>
      <w:marTop w:val="0"/>
      <w:marBottom w:val="0"/>
      <w:divBdr>
        <w:top w:val="none" w:sz="0" w:space="0" w:color="auto"/>
        <w:left w:val="none" w:sz="0" w:space="0" w:color="auto"/>
        <w:bottom w:val="none" w:sz="0" w:space="0" w:color="auto"/>
        <w:right w:val="none" w:sz="0" w:space="0" w:color="auto"/>
      </w:divBdr>
    </w:div>
    <w:div w:id="12614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crt.org/about/provider-education/cdc-continuing-education-for-providers-on-colorectal-cancer-screening/" TargetMode="External"/><Relationship Id="rId13" Type="http://schemas.openxmlformats.org/officeDocument/2006/relationships/hyperlink" Target="http://nccrt.org/about/provider-education/screening-progress/" TargetMode="External"/><Relationship Id="rId18" Type="http://schemas.openxmlformats.org/officeDocument/2006/relationships/hyperlink" Target="http://nccrt.org/about/provider-education/crc-screening-perceptions/" TargetMode="External"/><Relationship Id="rId26" Type="http://schemas.openxmlformats.org/officeDocument/2006/relationships/hyperlink" Target="http://here.doh.wa.gov/materials/FIT/13_FITfactsht_E13L.pdf" TargetMode="External"/><Relationship Id="rId3" Type="http://schemas.openxmlformats.org/officeDocument/2006/relationships/styles" Target="styles.xml"/><Relationship Id="rId21" Type="http://schemas.openxmlformats.org/officeDocument/2006/relationships/hyperlink" Target="http://nccrt.org/about/quality/stool-blood-testing-programs/" TargetMode="External"/><Relationship Id="rId34" Type="http://schemas.openxmlformats.org/officeDocument/2006/relationships/fontTable" Target="fontTable.xml"/><Relationship Id="rId7" Type="http://schemas.openxmlformats.org/officeDocument/2006/relationships/hyperlink" Target="http://nccrt.org/about/provider-education/ehr-best-practice-workflow-and-guide-eclinicalworks/" TargetMode="External"/><Relationship Id="rId12" Type="http://schemas.openxmlformats.org/officeDocument/2006/relationships/hyperlink" Target="http://nccrt.org/about/provider-education/cancer-screening-pcmh/" TargetMode="External"/><Relationship Id="rId17" Type="http://schemas.openxmlformats.org/officeDocument/2006/relationships/hyperlink" Target="http://nccrt.org/about/provider-education/crc-screening-education/" TargetMode="External"/><Relationship Id="rId25" Type="http://schemas.openxmlformats.org/officeDocument/2006/relationships/hyperlink" Target="http://nccrt.org/wp-content/uploads/CRC-Communications-Hispanic-Companion-Guide-FINAL-1.pdf" TargetMode="External"/><Relationship Id="rId33" Type="http://schemas.openxmlformats.org/officeDocument/2006/relationships/hyperlink" Target="http://www.cdc.gov/cancer/colorectal/quality/" TargetMode="External"/><Relationship Id="rId2" Type="http://schemas.openxmlformats.org/officeDocument/2006/relationships/numbering" Target="numbering.xml"/><Relationship Id="rId16" Type="http://schemas.openxmlformats.org/officeDocument/2006/relationships/hyperlink" Target="http://nccrt.org/about/provider-education/crc-speakers-bureau/" TargetMode="External"/><Relationship Id="rId20" Type="http://schemas.openxmlformats.org/officeDocument/2006/relationships/hyperlink" Target="http://nccrt.org/about/quality/small-polyps/" TargetMode="External"/><Relationship Id="rId29" Type="http://schemas.openxmlformats.org/officeDocument/2006/relationships/hyperlink" Target="http://www.cancer.org/healthy/informationforhealthcareprofessionals/colonmdclinicansinformationsource/flufobtprogram/index" TargetMode="External"/><Relationship Id="rId1" Type="http://schemas.openxmlformats.org/officeDocument/2006/relationships/customXml" Target="../customXml/item1.xml"/><Relationship Id="rId6" Type="http://schemas.openxmlformats.org/officeDocument/2006/relationships/hyperlink" Target="http://nccrt.org/about/provider-education/manual-for-community-health-centers-2/" TargetMode="External"/><Relationship Id="rId11" Type="http://schemas.openxmlformats.org/officeDocument/2006/relationships/hyperlink" Target="http://nccrt.org/about/provider-education/crc-clinician-guide/" TargetMode="External"/><Relationship Id="rId24" Type="http://schemas.openxmlformats.org/officeDocument/2006/relationships/hyperlink" Target="http://nccrt.org/tools/80-percent-by-2018/80-by-2018-communications-guidebook/" TargetMode="External"/><Relationship Id="rId32" Type="http://schemas.openxmlformats.org/officeDocument/2006/relationships/hyperlink" Target="http://nccrt.org/wp-content/uploads/0305.60-Colorectal-Cancer-Manual_FULFILL.pdf" TargetMode="External"/><Relationship Id="rId5" Type="http://schemas.openxmlformats.org/officeDocument/2006/relationships/webSettings" Target="webSettings.xml"/><Relationship Id="rId15" Type="http://schemas.openxmlformats.org/officeDocument/2006/relationships/hyperlink" Target="http://nccrt.org/about/provider-education/colonoscopy-referral-system/" TargetMode="External"/><Relationship Id="rId23" Type="http://schemas.openxmlformats.org/officeDocument/2006/relationships/hyperlink" Target="http://nccrt.org/about/provider-education/colonoscopy-referral-system/" TargetMode="External"/><Relationship Id="rId28" Type="http://schemas.openxmlformats.org/officeDocument/2006/relationships/hyperlink" Target="http://www.flufit.org" TargetMode="External"/><Relationship Id="rId10" Type="http://schemas.openxmlformats.org/officeDocument/2006/relationships/hyperlink" Target="http://nccrt.org/about/provider-education/fobt-clinicians-reference-resources/" TargetMode="External"/><Relationship Id="rId19" Type="http://schemas.openxmlformats.org/officeDocument/2006/relationships/hyperlink" Target="http://nccrt.org/about/quality/quality-colonoscopy-services/" TargetMode="External"/><Relationship Id="rId31" Type="http://schemas.openxmlformats.org/officeDocument/2006/relationships/hyperlink" Target="http://nccrt.org/about/the-importance-of-waiving-cost-sharing-for-follow-up-colonoscopies/" TargetMode="External"/><Relationship Id="rId4" Type="http://schemas.openxmlformats.org/officeDocument/2006/relationships/settings" Target="settings.xml"/><Relationship Id="rId9" Type="http://schemas.openxmlformats.org/officeDocument/2006/relationships/hyperlink" Target="http://nccrt.org/about/provider-education/manual-for-community-health-centers-2/" TargetMode="External"/><Relationship Id="rId14" Type="http://schemas.openxmlformats.org/officeDocument/2006/relationships/hyperlink" Target="http://nccrt.org/about/provider-education/electronic-medical/" TargetMode="External"/><Relationship Id="rId22" Type="http://schemas.openxmlformats.org/officeDocument/2006/relationships/hyperlink" Target="http://nccrt.org/about/quality/the-co-rads-article/" TargetMode="External"/><Relationship Id="rId27" Type="http://schemas.openxmlformats.org/officeDocument/2006/relationships/hyperlink" Target="http://www.floridahealth.gov/diseases-and-conditions/cancer/colon-cancer/fit-facts.html" TargetMode="External"/><Relationship Id="rId30" Type="http://schemas.openxmlformats.org/officeDocument/2006/relationships/hyperlink" Target="http://nccrt.org/wp-content/uploads/colonoscopy-screening-after-aca-insight-AARP-ppi-health.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152D-00CD-4D95-BACB-563603C1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Shauntay (CDPH-PS-CDIC)</dc:creator>
  <cp:lastModifiedBy>Bryanna Samborski</cp:lastModifiedBy>
  <cp:revision>2</cp:revision>
  <dcterms:created xsi:type="dcterms:W3CDTF">2016-06-09T16:14:00Z</dcterms:created>
  <dcterms:modified xsi:type="dcterms:W3CDTF">2016-06-09T16:14:00Z</dcterms:modified>
</cp:coreProperties>
</file>